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3AED39" w14:textId="77777777" w:rsidR="0058418E" w:rsidRPr="005E7AEC" w:rsidRDefault="0058418E" w:rsidP="0058418E">
      <w:pPr>
        <w:pStyle w:val="Quote"/>
      </w:pPr>
      <w:r w:rsidRPr="005E7AEC">
        <w:t>Planning and Environment Act 1987</w:t>
      </w:r>
    </w:p>
    <w:p w14:paraId="4AAB669E" w14:textId="2159812C" w:rsidR="0058418E" w:rsidRPr="00A15C2E" w:rsidRDefault="004F59E4" w:rsidP="0058418E">
      <w:pPr>
        <w:pStyle w:val="Heading1"/>
      </w:pPr>
      <w:r w:rsidRPr="00A56D83">
        <w:t>Latrobe</w:t>
      </w:r>
      <w:r w:rsidR="0058418E" w:rsidRPr="00A56D83">
        <w:t xml:space="preserve"> </w:t>
      </w:r>
      <w:r w:rsidR="0058418E" w:rsidRPr="00A15C2E">
        <w:t>Planning Scheme</w:t>
      </w:r>
    </w:p>
    <w:p w14:paraId="2C8C9D1B" w14:textId="35E620D8" w:rsidR="0058418E" w:rsidRPr="00A56D83" w:rsidRDefault="0058418E" w:rsidP="0058418E">
      <w:pPr>
        <w:pStyle w:val="Heading1"/>
      </w:pPr>
      <w:r w:rsidRPr="00A15C2E">
        <w:t>Amendment C</w:t>
      </w:r>
      <w:r w:rsidR="00A56D83">
        <w:t>152latr</w:t>
      </w:r>
    </w:p>
    <w:p w14:paraId="5EC83149" w14:textId="77777777" w:rsidR="0058418E" w:rsidRPr="00A15C2E" w:rsidRDefault="0058418E" w:rsidP="0058418E">
      <w:pPr>
        <w:pStyle w:val="Heading1"/>
      </w:pPr>
      <w:r w:rsidRPr="00A15C2E">
        <w:t>Explanatory Report</w:t>
      </w:r>
    </w:p>
    <w:p w14:paraId="4117B315" w14:textId="77777777" w:rsidR="0058418E" w:rsidRPr="00A15C2E" w:rsidRDefault="0058418E" w:rsidP="0058418E">
      <w:pPr>
        <w:pStyle w:val="Heading2"/>
      </w:pPr>
      <w:r w:rsidRPr="00A15C2E">
        <w:t>Overview</w:t>
      </w:r>
    </w:p>
    <w:p w14:paraId="0E3E7474" w14:textId="70FBBBD7" w:rsidR="000055BD" w:rsidRPr="000055BD" w:rsidRDefault="000055BD" w:rsidP="000055BD">
      <w:pPr>
        <w:spacing w:line="232" w:lineRule="auto"/>
        <w:ind w:right="32"/>
        <w:jc w:val="both"/>
        <w:rPr>
          <w:szCs w:val="24"/>
        </w:rPr>
      </w:pPr>
      <w:r w:rsidRPr="000055BD">
        <w:rPr>
          <w:szCs w:val="24"/>
        </w:rPr>
        <w:t>This amendment seeks to rezone approximately 57.44 hectares (ha) of rural land for urban purposes. The amendment proposes to rezone approximately 1.38ha of land to the Commercial 1 Zone, whilst the balance of the site is proposed to be rezoned to the General Residential Zone – Schedule 3, consistent with the intentions of the Morwell to Traralgon Structure Plan</w:t>
      </w:r>
      <w:r w:rsidR="005143CD">
        <w:rPr>
          <w:szCs w:val="24"/>
        </w:rPr>
        <w:t xml:space="preserve"> (MTSP)</w:t>
      </w:r>
      <w:r w:rsidRPr="000055BD">
        <w:rPr>
          <w:szCs w:val="24"/>
        </w:rPr>
        <w:t>. Amendments to the Commercial 1 Zone Schedule are proposed - setting a maximum leasable floor space of 1,200m² for a Shop. The Development Plan Overlay</w:t>
      </w:r>
      <w:r w:rsidR="00EC0120">
        <w:rPr>
          <w:szCs w:val="24"/>
        </w:rPr>
        <w:t xml:space="preserve"> (DPO)</w:t>
      </w:r>
      <w:r w:rsidRPr="000055BD">
        <w:rPr>
          <w:szCs w:val="24"/>
        </w:rPr>
        <w:t xml:space="preserve"> is proposed over the entire site to facilitate the orderly and efficient future development of the land. </w:t>
      </w:r>
    </w:p>
    <w:p w14:paraId="0D064E73" w14:textId="25826A07" w:rsidR="000055BD" w:rsidRPr="008D4315" w:rsidRDefault="000055BD" w:rsidP="000055BD">
      <w:pPr>
        <w:spacing w:line="232" w:lineRule="auto"/>
        <w:ind w:right="32"/>
        <w:jc w:val="both"/>
        <w:rPr>
          <w:szCs w:val="24"/>
        </w:rPr>
      </w:pPr>
      <w:r w:rsidRPr="000055BD">
        <w:rPr>
          <w:szCs w:val="24"/>
        </w:rPr>
        <w:t>The amendment also proposes to apply the Environmental Audit Overlay</w:t>
      </w:r>
      <w:r w:rsidR="00EC0120">
        <w:rPr>
          <w:szCs w:val="24"/>
        </w:rPr>
        <w:t xml:space="preserve"> (EAO)</w:t>
      </w:r>
      <w:r w:rsidRPr="000055BD">
        <w:rPr>
          <w:szCs w:val="24"/>
        </w:rPr>
        <w:t xml:space="preserve"> to the south-east corner of the land to ensure that further investigations and, if necessary, remediation works are undertaken prior to the approval of a potential sensitive use.</w:t>
      </w:r>
      <w:r w:rsidRPr="008D4315">
        <w:rPr>
          <w:szCs w:val="24"/>
        </w:rPr>
        <w:t xml:space="preserve">  </w:t>
      </w:r>
    </w:p>
    <w:p w14:paraId="77825BA7" w14:textId="77777777" w:rsidR="0058418E" w:rsidRPr="00A15C2E" w:rsidRDefault="0058418E" w:rsidP="0058418E">
      <w:pPr>
        <w:pStyle w:val="Heading3"/>
      </w:pPr>
      <w:r w:rsidRPr="00A15C2E">
        <w:t>Where you may inspect this amendment</w:t>
      </w:r>
    </w:p>
    <w:p w14:paraId="46CE7830" w14:textId="77777777" w:rsidR="000F5EA6" w:rsidRPr="00DE6C4C" w:rsidRDefault="000F5EA6" w:rsidP="000F5EA6">
      <w:pPr>
        <w:pStyle w:val="BodyText"/>
        <w:tabs>
          <w:tab w:val="left" w:pos="7513"/>
        </w:tabs>
        <w:spacing w:before="120"/>
        <w:ind w:right="17"/>
        <w:jc w:val="both"/>
        <w:rPr>
          <w:rFonts w:ascii="Arial" w:hAnsi="Arial" w:cs="Arial"/>
          <w:color w:val="538135" w:themeColor="accent6" w:themeShade="BF"/>
          <w:sz w:val="24"/>
          <w:szCs w:val="24"/>
        </w:rPr>
      </w:pPr>
      <w:r w:rsidRPr="00DE6C4C">
        <w:rPr>
          <w:rFonts w:ascii="Arial" w:hAnsi="Arial" w:cs="Arial"/>
          <w:sz w:val="24"/>
          <w:szCs w:val="24"/>
        </w:rPr>
        <w:t xml:space="preserve">The amendment can be inspected free of charge at the Latrobe City Council’s website at </w:t>
      </w:r>
      <w:hyperlink r:id="rId12" w:history="1">
        <w:r w:rsidRPr="00DE6C4C">
          <w:rPr>
            <w:rStyle w:val="Hyperlink"/>
            <w:rFonts w:cs="Arial"/>
            <w:szCs w:val="24"/>
          </w:rPr>
          <w:t>https://www.latrobe.vic.gov.au/Property/Development/Planning_Scheme_Amendments/Current_Planning_Scheme_Amendments</w:t>
        </w:r>
      </w:hyperlink>
      <w:r w:rsidRPr="00DE6C4C">
        <w:rPr>
          <w:rFonts w:ascii="Arial" w:hAnsi="Arial" w:cs="Arial"/>
          <w:sz w:val="24"/>
          <w:szCs w:val="24"/>
        </w:rPr>
        <w:t>.</w:t>
      </w:r>
    </w:p>
    <w:p w14:paraId="79E593EA" w14:textId="77777777" w:rsidR="000F5EA6" w:rsidRPr="00DE6C4C" w:rsidRDefault="000F5EA6" w:rsidP="000F5EA6">
      <w:pPr>
        <w:pStyle w:val="BodyText"/>
        <w:tabs>
          <w:tab w:val="left" w:pos="7513"/>
        </w:tabs>
        <w:spacing w:before="120"/>
        <w:ind w:right="17"/>
        <w:jc w:val="both"/>
        <w:rPr>
          <w:rFonts w:ascii="Arial" w:hAnsi="Arial" w:cs="Arial"/>
          <w:sz w:val="24"/>
          <w:szCs w:val="24"/>
        </w:rPr>
      </w:pPr>
      <w:r w:rsidRPr="00DE6C4C">
        <w:rPr>
          <w:rFonts w:ascii="Arial" w:hAnsi="Arial" w:cs="Arial"/>
          <w:sz w:val="24"/>
          <w:szCs w:val="24"/>
        </w:rPr>
        <w:t>And, the amendment is available for public inspection, free of charge, during office hours at the following places:</w:t>
      </w:r>
    </w:p>
    <w:p w14:paraId="776866F9" w14:textId="77777777" w:rsidR="000F5EA6" w:rsidRPr="00DE6C4C" w:rsidRDefault="000F5EA6" w:rsidP="000F5EA6">
      <w:pPr>
        <w:pStyle w:val="BodyText"/>
        <w:tabs>
          <w:tab w:val="left" w:pos="7513"/>
        </w:tabs>
        <w:spacing w:before="7"/>
        <w:ind w:right="18"/>
        <w:jc w:val="both"/>
        <w:rPr>
          <w:rFonts w:ascii="Arial" w:hAnsi="Arial" w:cs="Arial"/>
          <w:sz w:val="24"/>
          <w:szCs w:val="24"/>
        </w:rPr>
      </w:pPr>
    </w:p>
    <w:p w14:paraId="7B435F1B" w14:textId="77777777" w:rsidR="000F5EA6" w:rsidRPr="00DE6C4C" w:rsidRDefault="000F5EA6" w:rsidP="000F5EA6">
      <w:pPr>
        <w:pStyle w:val="BodyText"/>
        <w:tabs>
          <w:tab w:val="left" w:pos="7513"/>
        </w:tabs>
        <w:spacing w:before="7"/>
        <w:ind w:right="18"/>
        <w:jc w:val="both"/>
        <w:rPr>
          <w:rFonts w:ascii="Arial" w:hAnsi="Arial" w:cs="Arial"/>
          <w:sz w:val="24"/>
          <w:szCs w:val="24"/>
        </w:rPr>
      </w:pPr>
      <w:r w:rsidRPr="00DE6C4C">
        <w:rPr>
          <w:rFonts w:ascii="Arial" w:hAnsi="Arial" w:cs="Arial"/>
          <w:sz w:val="24"/>
          <w:szCs w:val="24"/>
        </w:rPr>
        <w:t xml:space="preserve">Latrobe City Council </w:t>
      </w:r>
    </w:p>
    <w:p w14:paraId="62A48A5D" w14:textId="77777777" w:rsidR="000F5EA6" w:rsidRPr="00DE6C4C" w:rsidRDefault="000F5EA6" w:rsidP="000F5EA6">
      <w:pPr>
        <w:pStyle w:val="BodyText"/>
        <w:tabs>
          <w:tab w:val="left" w:pos="7513"/>
        </w:tabs>
        <w:spacing w:before="7"/>
        <w:ind w:right="18"/>
        <w:jc w:val="both"/>
        <w:rPr>
          <w:rFonts w:ascii="Arial" w:hAnsi="Arial" w:cs="Arial"/>
          <w:sz w:val="24"/>
          <w:szCs w:val="24"/>
        </w:rPr>
      </w:pPr>
      <w:r w:rsidRPr="00DE6C4C">
        <w:rPr>
          <w:rFonts w:ascii="Arial" w:hAnsi="Arial" w:cs="Arial"/>
          <w:sz w:val="24"/>
          <w:szCs w:val="24"/>
        </w:rPr>
        <w:t>Corporate Headquarters</w:t>
      </w:r>
    </w:p>
    <w:p w14:paraId="5D5CFFDA" w14:textId="77777777" w:rsidR="000F5EA6" w:rsidRPr="00DE6C4C" w:rsidRDefault="000F5EA6" w:rsidP="000F5EA6">
      <w:pPr>
        <w:pStyle w:val="BodyText"/>
        <w:tabs>
          <w:tab w:val="left" w:pos="7513"/>
        </w:tabs>
        <w:spacing w:before="7"/>
        <w:ind w:right="18"/>
        <w:jc w:val="both"/>
        <w:rPr>
          <w:rFonts w:ascii="Arial" w:hAnsi="Arial" w:cs="Arial"/>
          <w:sz w:val="24"/>
          <w:szCs w:val="24"/>
        </w:rPr>
      </w:pPr>
      <w:r w:rsidRPr="00DE6C4C">
        <w:rPr>
          <w:rFonts w:ascii="Arial" w:hAnsi="Arial" w:cs="Arial"/>
          <w:sz w:val="24"/>
          <w:szCs w:val="24"/>
        </w:rPr>
        <w:t xml:space="preserve">141 Commercial Road, Morwell </w:t>
      </w:r>
    </w:p>
    <w:p w14:paraId="53D047E1" w14:textId="77777777" w:rsidR="000F5EA6" w:rsidRPr="00DE6C4C" w:rsidRDefault="000F5EA6" w:rsidP="000F5EA6">
      <w:pPr>
        <w:pStyle w:val="BodyText"/>
        <w:tabs>
          <w:tab w:val="left" w:pos="7513"/>
        </w:tabs>
        <w:spacing w:before="7"/>
        <w:ind w:right="18"/>
        <w:jc w:val="both"/>
        <w:rPr>
          <w:rFonts w:ascii="Arial" w:hAnsi="Arial" w:cs="Arial"/>
          <w:sz w:val="24"/>
          <w:szCs w:val="24"/>
        </w:rPr>
      </w:pPr>
      <w:r w:rsidRPr="00DE6C4C">
        <w:rPr>
          <w:rFonts w:ascii="Arial" w:hAnsi="Arial" w:cs="Arial"/>
          <w:sz w:val="24"/>
          <w:szCs w:val="24"/>
        </w:rPr>
        <w:t>Office hours: 9am to 5pm, Monday to Friday</w:t>
      </w:r>
    </w:p>
    <w:p w14:paraId="78625BFA" w14:textId="77777777" w:rsidR="000F5EA6" w:rsidRPr="00DE6C4C" w:rsidRDefault="000F5EA6" w:rsidP="000F5EA6">
      <w:pPr>
        <w:pStyle w:val="BodyText"/>
        <w:tabs>
          <w:tab w:val="left" w:pos="7513"/>
        </w:tabs>
        <w:spacing w:before="7"/>
        <w:ind w:right="18"/>
        <w:jc w:val="both"/>
        <w:rPr>
          <w:rFonts w:ascii="Arial" w:hAnsi="Arial" w:cs="Arial"/>
          <w:sz w:val="24"/>
          <w:szCs w:val="24"/>
        </w:rPr>
      </w:pPr>
    </w:p>
    <w:p w14:paraId="706F6C78" w14:textId="77777777" w:rsidR="000F5EA6" w:rsidRPr="00DE6C4C" w:rsidRDefault="000F5EA6" w:rsidP="000F5EA6">
      <w:pPr>
        <w:pStyle w:val="BodyText"/>
        <w:tabs>
          <w:tab w:val="left" w:pos="7513"/>
        </w:tabs>
        <w:spacing w:before="7"/>
        <w:ind w:right="18"/>
        <w:jc w:val="both"/>
        <w:rPr>
          <w:rFonts w:ascii="Arial" w:hAnsi="Arial" w:cs="Arial"/>
          <w:sz w:val="24"/>
          <w:szCs w:val="24"/>
        </w:rPr>
      </w:pPr>
      <w:r w:rsidRPr="00DE6C4C">
        <w:rPr>
          <w:rFonts w:ascii="Arial" w:hAnsi="Arial" w:cs="Arial"/>
          <w:sz w:val="24"/>
          <w:szCs w:val="24"/>
        </w:rPr>
        <w:t xml:space="preserve">Churchill Service Centre </w:t>
      </w:r>
    </w:p>
    <w:p w14:paraId="7DA13219" w14:textId="77777777" w:rsidR="000F5EA6" w:rsidRPr="00DE6C4C" w:rsidRDefault="000F5EA6" w:rsidP="000F5EA6">
      <w:pPr>
        <w:pStyle w:val="BodyText"/>
        <w:tabs>
          <w:tab w:val="left" w:pos="7513"/>
        </w:tabs>
        <w:spacing w:before="7"/>
        <w:ind w:right="18"/>
        <w:jc w:val="both"/>
        <w:rPr>
          <w:rFonts w:ascii="Arial" w:hAnsi="Arial" w:cs="Arial"/>
          <w:sz w:val="24"/>
          <w:szCs w:val="24"/>
        </w:rPr>
      </w:pPr>
      <w:r w:rsidRPr="00DE6C4C">
        <w:rPr>
          <w:rFonts w:ascii="Arial" w:hAnsi="Arial" w:cs="Arial"/>
          <w:sz w:val="24"/>
          <w:szCs w:val="24"/>
        </w:rPr>
        <w:t xml:space="preserve">9-11 Philip Parade, Churchill </w:t>
      </w:r>
    </w:p>
    <w:p w14:paraId="2C0BE8B0" w14:textId="1ADBB911" w:rsidR="000F5EA6" w:rsidRPr="00DE6C4C" w:rsidRDefault="000F5EA6" w:rsidP="000F5EA6">
      <w:pPr>
        <w:pStyle w:val="BodyText"/>
        <w:tabs>
          <w:tab w:val="left" w:pos="7513"/>
        </w:tabs>
        <w:spacing w:before="7"/>
        <w:ind w:right="18"/>
        <w:jc w:val="both"/>
        <w:rPr>
          <w:rFonts w:ascii="Arial" w:hAnsi="Arial" w:cs="Arial"/>
          <w:sz w:val="24"/>
          <w:szCs w:val="24"/>
        </w:rPr>
      </w:pPr>
      <w:r w:rsidRPr="00DE6C4C">
        <w:rPr>
          <w:rFonts w:ascii="Arial" w:hAnsi="Arial" w:cs="Arial"/>
          <w:sz w:val="24"/>
          <w:szCs w:val="24"/>
        </w:rPr>
        <w:t xml:space="preserve">Office hours: </w:t>
      </w:r>
      <w:r w:rsidR="00EC0120">
        <w:rPr>
          <w:rFonts w:ascii="Arial" w:hAnsi="Arial" w:cs="Arial"/>
          <w:sz w:val="24"/>
          <w:szCs w:val="24"/>
        </w:rPr>
        <w:t>8:30am to 12noon and 1pm to 5:15pm, Monday to Friday</w:t>
      </w:r>
      <w:r w:rsidRPr="00DE6C4C">
        <w:rPr>
          <w:rFonts w:ascii="Arial" w:hAnsi="Arial" w:cs="Arial"/>
          <w:sz w:val="24"/>
          <w:szCs w:val="24"/>
        </w:rPr>
        <w:t xml:space="preserve"> </w:t>
      </w:r>
    </w:p>
    <w:p w14:paraId="5FEA684D" w14:textId="77777777" w:rsidR="000F5EA6" w:rsidRPr="00DE6C4C" w:rsidRDefault="000F5EA6" w:rsidP="000F5EA6">
      <w:pPr>
        <w:pStyle w:val="BodyText"/>
        <w:tabs>
          <w:tab w:val="left" w:pos="7513"/>
        </w:tabs>
        <w:spacing w:before="7"/>
        <w:ind w:right="18"/>
        <w:jc w:val="both"/>
        <w:rPr>
          <w:rFonts w:ascii="Arial" w:hAnsi="Arial" w:cs="Arial"/>
          <w:sz w:val="24"/>
          <w:szCs w:val="24"/>
        </w:rPr>
      </w:pPr>
    </w:p>
    <w:p w14:paraId="3EB02CF0" w14:textId="77777777" w:rsidR="000F5EA6" w:rsidRPr="00DE6C4C" w:rsidRDefault="000F5EA6" w:rsidP="000F5EA6">
      <w:pPr>
        <w:pStyle w:val="BodyText"/>
        <w:tabs>
          <w:tab w:val="left" w:pos="7513"/>
        </w:tabs>
        <w:spacing w:before="7"/>
        <w:ind w:right="18"/>
        <w:jc w:val="both"/>
        <w:rPr>
          <w:rFonts w:ascii="Arial" w:hAnsi="Arial" w:cs="Arial"/>
          <w:sz w:val="24"/>
          <w:szCs w:val="24"/>
        </w:rPr>
      </w:pPr>
      <w:r w:rsidRPr="00DE6C4C">
        <w:rPr>
          <w:rFonts w:ascii="Arial" w:hAnsi="Arial" w:cs="Arial"/>
          <w:sz w:val="24"/>
          <w:szCs w:val="24"/>
        </w:rPr>
        <w:t xml:space="preserve">Moe Service Centre </w:t>
      </w:r>
    </w:p>
    <w:p w14:paraId="07B8BA4C" w14:textId="77777777" w:rsidR="000F5EA6" w:rsidRPr="00DE6C4C" w:rsidRDefault="000F5EA6" w:rsidP="000F5EA6">
      <w:pPr>
        <w:pStyle w:val="BodyText"/>
        <w:tabs>
          <w:tab w:val="left" w:pos="7513"/>
        </w:tabs>
        <w:spacing w:before="7"/>
        <w:ind w:right="18"/>
        <w:jc w:val="both"/>
        <w:rPr>
          <w:rFonts w:ascii="Arial" w:hAnsi="Arial" w:cs="Arial"/>
          <w:sz w:val="24"/>
          <w:szCs w:val="24"/>
        </w:rPr>
      </w:pPr>
      <w:r w:rsidRPr="00DE6C4C">
        <w:rPr>
          <w:rFonts w:ascii="Arial" w:hAnsi="Arial" w:cs="Arial"/>
          <w:sz w:val="24"/>
          <w:szCs w:val="24"/>
        </w:rPr>
        <w:t xml:space="preserve">1-29 George Street, Moe </w:t>
      </w:r>
    </w:p>
    <w:p w14:paraId="54CFB78C" w14:textId="7A577F37" w:rsidR="000F5EA6" w:rsidRPr="00DE6C4C" w:rsidRDefault="000F5EA6" w:rsidP="000F5EA6">
      <w:pPr>
        <w:pStyle w:val="BodyText"/>
        <w:tabs>
          <w:tab w:val="left" w:pos="7513"/>
        </w:tabs>
        <w:spacing w:before="7"/>
        <w:ind w:right="18"/>
        <w:jc w:val="both"/>
        <w:rPr>
          <w:rFonts w:ascii="Arial" w:hAnsi="Arial" w:cs="Arial"/>
          <w:sz w:val="24"/>
          <w:szCs w:val="24"/>
        </w:rPr>
      </w:pPr>
      <w:r w:rsidRPr="00DE6C4C">
        <w:rPr>
          <w:rFonts w:ascii="Arial" w:hAnsi="Arial" w:cs="Arial"/>
          <w:sz w:val="24"/>
          <w:szCs w:val="24"/>
        </w:rPr>
        <w:t>Office hours: 8.30am to 5.15</w:t>
      </w:r>
      <w:r w:rsidR="00EC0120">
        <w:rPr>
          <w:rFonts w:ascii="Arial" w:hAnsi="Arial" w:cs="Arial"/>
          <w:sz w:val="24"/>
          <w:szCs w:val="24"/>
        </w:rPr>
        <w:t>pm</w:t>
      </w:r>
      <w:r w:rsidRPr="00DE6C4C">
        <w:rPr>
          <w:rFonts w:ascii="Arial" w:hAnsi="Arial" w:cs="Arial"/>
          <w:sz w:val="24"/>
          <w:szCs w:val="24"/>
        </w:rPr>
        <w:t xml:space="preserve"> Monday to Friday </w:t>
      </w:r>
      <w:r w:rsidR="00EC0120">
        <w:rPr>
          <w:rFonts w:ascii="Arial" w:hAnsi="Arial" w:cs="Arial"/>
          <w:sz w:val="24"/>
          <w:szCs w:val="24"/>
        </w:rPr>
        <w:t>and</w:t>
      </w:r>
      <w:r w:rsidR="00EC0120" w:rsidRPr="00DE6C4C">
        <w:rPr>
          <w:rFonts w:ascii="Arial" w:hAnsi="Arial" w:cs="Arial"/>
          <w:sz w:val="24"/>
          <w:szCs w:val="24"/>
        </w:rPr>
        <w:t xml:space="preserve"> </w:t>
      </w:r>
      <w:r w:rsidRPr="00DE6C4C">
        <w:rPr>
          <w:rFonts w:ascii="Arial" w:hAnsi="Arial" w:cs="Arial"/>
          <w:sz w:val="24"/>
          <w:szCs w:val="24"/>
        </w:rPr>
        <w:t xml:space="preserve">9am to 12noon Saturday </w:t>
      </w:r>
    </w:p>
    <w:p w14:paraId="3FC149B4" w14:textId="77777777" w:rsidR="000F5EA6" w:rsidRPr="00DE6C4C" w:rsidRDefault="000F5EA6" w:rsidP="000F5EA6">
      <w:pPr>
        <w:pStyle w:val="BodyText"/>
        <w:tabs>
          <w:tab w:val="left" w:pos="7513"/>
        </w:tabs>
        <w:spacing w:before="7"/>
        <w:ind w:right="18"/>
        <w:jc w:val="both"/>
        <w:rPr>
          <w:rFonts w:ascii="Arial" w:hAnsi="Arial" w:cs="Arial"/>
          <w:sz w:val="24"/>
          <w:szCs w:val="24"/>
        </w:rPr>
      </w:pPr>
    </w:p>
    <w:p w14:paraId="7535620B" w14:textId="77777777" w:rsidR="000F5EA6" w:rsidRPr="00DE6C4C" w:rsidRDefault="000F5EA6" w:rsidP="000F5EA6">
      <w:pPr>
        <w:pStyle w:val="BodyText"/>
        <w:tabs>
          <w:tab w:val="left" w:pos="7513"/>
        </w:tabs>
        <w:spacing w:before="7"/>
        <w:ind w:right="18"/>
        <w:jc w:val="both"/>
        <w:rPr>
          <w:rFonts w:ascii="Arial" w:hAnsi="Arial" w:cs="Arial"/>
          <w:sz w:val="24"/>
          <w:szCs w:val="24"/>
        </w:rPr>
      </w:pPr>
      <w:r w:rsidRPr="00DE6C4C">
        <w:rPr>
          <w:rFonts w:ascii="Arial" w:hAnsi="Arial" w:cs="Arial"/>
          <w:sz w:val="24"/>
          <w:szCs w:val="24"/>
        </w:rPr>
        <w:t xml:space="preserve">Traralgon Service Centre </w:t>
      </w:r>
    </w:p>
    <w:p w14:paraId="1BFF302B" w14:textId="77777777" w:rsidR="000F5EA6" w:rsidRPr="00DE6C4C" w:rsidRDefault="000F5EA6" w:rsidP="000F5EA6">
      <w:pPr>
        <w:pStyle w:val="BodyText"/>
        <w:tabs>
          <w:tab w:val="left" w:pos="7513"/>
        </w:tabs>
        <w:spacing w:before="7"/>
        <w:ind w:right="18"/>
        <w:jc w:val="both"/>
        <w:rPr>
          <w:rFonts w:ascii="Arial" w:hAnsi="Arial" w:cs="Arial"/>
          <w:sz w:val="24"/>
          <w:szCs w:val="24"/>
        </w:rPr>
      </w:pPr>
      <w:r w:rsidRPr="00DE6C4C">
        <w:rPr>
          <w:rFonts w:ascii="Arial" w:hAnsi="Arial" w:cs="Arial"/>
          <w:sz w:val="24"/>
          <w:szCs w:val="24"/>
        </w:rPr>
        <w:t xml:space="preserve">34-38 Kay Street, Traralgon </w:t>
      </w:r>
    </w:p>
    <w:p w14:paraId="27E791F4" w14:textId="09B84A1C" w:rsidR="000F5EA6" w:rsidRPr="00DE6C4C" w:rsidRDefault="000F5EA6" w:rsidP="000F5EA6">
      <w:pPr>
        <w:pStyle w:val="BodyText"/>
        <w:tabs>
          <w:tab w:val="left" w:pos="7513"/>
        </w:tabs>
        <w:spacing w:before="7"/>
        <w:ind w:right="18"/>
        <w:jc w:val="both"/>
        <w:rPr>
          <w:rFonts w:ascii="Arial" w:hAnsi="Arial" w:cs="Arial"/>
          <w:sz w:val="24"/>
          <w:szCs w:val="24"/>
        </w:rPr>
      </w:pPr>
      <w:r w:rsidRPr="00DE6C4C">
        <w:rPr>
          <w:rFonts w:ascii="Arial" w:hAnsi="Arial" w:cs="Arial"/>
          <w:sz w:val="24"/>
          <w:szCs w:val="24"/>
        </w:rPr>
        <w:lastRenderedPageBreak/>
        <w:t xml:space="preserve">Office hours: 8.30am to 5.15pm Monday to Friday </w:t>
      </w:r>
      <w:r w:rsidR="00EC0120">
        <w:rPr>
          <w:rFonts w:ascii="Arial" w:hAnsi="Arial" w:cs="Arial"/>
          <w:sz w:val="24"/>
          <w:szCs w:val="24"/>
        </w:rPr>
        <w:t>and</w:t>
      </w:r>
      <w:r w:rsidR="00EC0120" w:rsidRPr="00DE6C4C">
        <w:rPr>
          <w:rFonts w:ascii="Arial" w:hAnsi="Arial" w:cs="Arial"/>
          <w:sz w:val="24"/>
          <w:szCs w:val="24"/>
        </w:rPr>
        <w:t xml:space="preserve"> </w:t>
      </w:r>
      <w:r w:rsidRPr="00DE6C4C">
        <w:rPr>
          <w:rFonts w:ascii="Arial" w:hAnsi="Arial" w:cs="Arial"/>
          <w:sz w:val="24"/>
          <w:szCs w:val="24"/>
        </w:rPr>
        <w:t>9am to 12noon Saturday</w:t>
      </w:r>
    </w:p>
    <w:p w14:paraId="5EEFEA50" w14:textId="77777777" w:rsidR="0058418E" w:rsidRDefault="0058418E" w:rsidP="0058418E">
      <w:pPr>
        <w:pStyle w:val="Heading3"/>
      </w:pPr>
      <w:r>
        <w:t>Submissions</w:t>
      </w:r>
    </w:p>
    <w:p w14:paraId="698011EF" w14:textId="1D6E6CD7" w:rsidR="00EA4CA8" w:rsidRDefault="00EA4CA8" w:rsidP="00EA4CA8">
      <w:pPr>
        <w:spacing w:after="0"/>
      </w:pPr>
      <w:r>
        <w:t xml:space="preserve">Any person may make a submission to the planning authority about the amendment. Submissions about the amendment must be received by </w:t>
      </w:r>
      <w:r w:rsidR="00D3515B">
        <w:t>30 June 2026</w:t>
      </w:r>
      <w:r>
        <w:t>.</w:t>
      </w:r>
    </w:p>
    <w:p w14:paraId="713CFD0D" w14:textId="77777777" w:rsidR="00EA4CA8" w:rsidRPr="00FD7BB3" w:rsidRDefault="00EA4CA8" w:rsidP="00EA4CA8">
      <w:pPr>
        <w:spacing w:after="0"/>
        <w:rPr>
          <w:color w:val="44546A" w:themeColor="text2"/>
        </w:rPr>
      </w:pPr>
      <w:r>
        <w:t xml:space="preserve">A submission must be sent to: </w:t>
      </w:r>
    </w:p>
    <w:p w14:paraId="4BC4C5E5" w14:textId="77777777" w:rsidR="00EA4CA8" w:rsidRPr="00FD7BB3" w:rsidRDefault="00EA4CA8" w:rsidP="00EA4CA8">
      <w:pPr>
        <w:pStyle w:val="BodyText"/>
        <w:tabs>
          <w:tab w:val="left" w:pos="7513"/>
        </w:tabs>
        <w:spacing w:before="120"/>
        <w:ind w:right="18"/>
        <w:jc w:val="both"/>
        <w:rPr>
          <w:rFonts w:ascii="Arial"/>
          <w:sz w:val="24"/>
          <w:szCs w:val="24"/>
        </w:rPr>
      </w:pPr>
      <w:r w:rsidRPr="00FD7BB3">
        <w:rPr>
          <w:rFonts w:ascii="Arial"/>
          <w:sz w:val="24"/>
          <w:szCs w:val="24"/>
        </w:rPr>
        <w:t xml:space="preserve">Post: Latrobe City Council </w:t>
      </w:r>
    </w:p>
    <w:p w14:paraId="26440F00" w14:textId="77777777" w:rsidR="00EC0120" w:rsidRPr="00FD7BB3" w:rsidRDefault="00EC0120" w:rsidP="00EC0120">
      <w:pPr>
        <w:pStyle w:val="BodyText"/>
        <w:tabs>
          <w:tab w:val="left" w:pos="7513"/>
        </w:tabs>
        <w:spacing w:before="120"/>
        <w:ind w:right="18"/>
        <w:jc w:val="both"/>
        <w:rPr>
          <w:rFonts w:ascii="Arial"/>
          <w:sz w:val="24"/>
          <w:szCs w:val="24"/>
        </w:rPr>
      </w:pPr>
      <w:r w:rsidRPr="00FD7BB3">
        <w:rPr>
          <w:rFonts w:ascii="Arial"/>
          <w:sz w:val="24"/>
          <w:szCs w:val="24"/>
        </w:rPr>
        <w:t>Attention: Strategic Planning</w:t>
      </w:r>
    </w:p>
    <w:p w14:paraId="56E8CADD" w14:textId="767D8F11" w:rsidR="00EA4CA8" w:rsidRPr="00FD7BB3" w:rsidRDefault="00EA4CA8" w:rsidP="00EA4CA8">
      <w:pPr>
        <w:pStyle w:val="BodyText"/>
        <w:tabs>
          <w:tab w:val="left" w:pos="7513"/>
        </w:tabs>
        <w:spacing w:before="120"/>
        <w:ind w:right="18"/>
        <w:jc w:val="both"/>
        <w:rPr>
          <w:rFonts w:ascii="Arial"/>
          <w:sz w:val="24"/>
          <w:szCs w:val="24"/>
        </w:rPr>
      </w:pPr>
      <w:r w:rsidRPr="00FD7BB3">
        <w:rPr>
          <w:rFonts w:ascii="Arial"/>
          <w:sz w:val="24"/>
          <w:szCs w:val="24"/>
        </w:rPr>
        <w:t xml:space="preserve">PO Box 264, </w:t>
      </w:r>
    </w:p>
    <w:p w14:paraId="3BBB76F9" w14:textId="77777777" w:rsidR="00EA4CA8" w:rsidRPr="00FD7BB3" w:rsidRDefault="00EA4CA8" w:rsidP="00EA4CA8">
      <w:pPr>
        <w:pStyle w:val="BodyText"/>
        <w:tabs>
          <w:tab w:val="left" w:pos="7513"/>
        </w:tabs>
        <w:spacing w:before="120"/>
        <w:ind w:right="18"/>
        <w:jc w:val="both"/>
        <w:rPr>
          <w:rFonts w:ascii="Arial"/>
          <w:sz w:val="24"/>
          <w:szCs w:val="24"/>
        </w:rPr>
      </w:pPr>
      <w:r w:rsidRPr="00FD7BB3">
        <w:rPr>
          <w:rFonts w:ascii="Arial"/>
          <w:sz w:val="24"/>
          <w:szCs w:val="24"/>
        </w:rPr>
        <w:t>Morwell, Victoria, 3840</w:t>
      </w:r>
    </w:p>
    <w:p w14:paraId="433D2FE7" w14:textId="77777777" w:rsidR="00EA4CA8" w:rsidRDefault="00EA4CA8" w:rsidP="00EA4CA8">
      <w:pPr>
        <w:tabs>
          <w:tab w:val="left" w:pos="7513"/>
        </w:tabs>
        <w:spacing w:after="0" w:line="233" w:lineRule="auto"/>
        <w:ind w:left="17" w:right="17"/>
        <w:jc w:val="both"/>
        <w:rPr>
          <w:rFonts w:cs="Arial"/>
          <w:szCs w:val="24"/>
        </w:rPr>
      </w:pPr>
    </w:p>
    <w:p w14:paraId="1D639C4B" w14:textId="77777777" w:rsidR="00EA4CA8" w:rsidRPr="00FD7BB3" w:rsidRDefault="00EA4CA8" w:rsidP="00EA4CA8">
      <w:pPr>
        <w:tabs>
          <w:tab w:val="left" w:pos="7513"/>
        </w:tabs>
        <w:spacing w:after="0" w:line="233" w:lineRule="auto"/>
        <w:ind w:left="17" w:right="17"/>
        <w:jc w:val="both"/>
        <w:rPr>
          <w:rFonts w:cs="Arial"/>
          <w:szCs w:val="24"/>
        </w:rPr>
      </w:pPr>
      <w:r w:rsidRPr="00FD7BB3">
        <w:rPr>
          <w:rFonts w:cs="Arial"/>
          <w:szCs w:val="24"/>
        </w:rPr>
        <w:t xml:space="preserve">Email: </w:t>
      </w:r>
      <w:hyperlink r:id="rId13" w:history="1">
        <w:r w:rsidRPr="00FD7BB3">
          <w:rPr>
            <w:rStyle w:val="Hyperlink"/>
            <w:rFonts w:cs="Arial"/>
            <w:szCs w:val="24"/>
          </w:rPr>
          <w:t>latrobe@latrobe.vic.gov.au</w:t>
        </w:r>
      </w:hyperlink>
      <w:r w:rsidRPr="00FD7BB3">
        <w:rPr>
          <w:rFonts w:cs="Arial"/>
          <w:szCs w:val="24"/>
        </w:rPr>
        <w:t xml:space="preserve"> </w:t>
      </w:r>
    </w:p>
    <w:p w14:paraId="6CD12E67" w14:textId="77777777" w:rsidR="00EA4CA8" w:rsidRPr="00EA4CA8" w:rsidRDefault="00EA4CA8" w:rsidP="00EA4CA8">
      <w:pPr>
        <w:pStyle w:val="BodyText"/>
        <w:tabs>
          <w:tab w:val="left" w:pos="7513"/>
        </w:tabs>
        <w:spacing w:before="120"/>
        <w:ind w:right="18"/>
        <w:jc w:val="both"/>
        <w:rPr>
          <w:rFonts w:ascii="Arial"/>
          <w:sz w:val="24"/>
          <w:szCs w:val="24"/>
        </w:rPr>
      </w:pPr>
      <w:r w:rsidRPr="00EA4CA8">
        <w:rPr>
          <w:rFonts w:ascii="Arial"/>
          <w:sz w:val="24"/>
          <w:szCs w:val="24"/>
        </w:rPr>
        <w:t>Attention: Strategic Planning</w:t>
      </w:r>
    </w:p>
    <w:p w14:paraId="61FBCE15" w14:textId="022BFE8E" w:rsidR="0058418E" w:rsidRDefault="0058418E" w:rsidP="00EA4CA8">
      <w:pPr>
        <w:pStyle w:val="Heading3"/>
      </w:pPr>
      <w:r>
        <w:t>Panel hearing dates</w:t>
      </w:r>
    </w:p>
    <w:p w14:paraId="0FB069DC" w14:textId="77777777" w:rsidR="00F62226" w:rsidRDefault="00F62226" w:rsidP="00F62226">
      <w:r>
        <w:t>In accordance with clause 4(2) of Ministerial Direction No.15 the following panel hearing dates have been set for this amendment:</w:t>
      </w:r>
    </w:p>
    <w:p w14:paraId="7DD9D317" w14:textId="5005B08C" w:rsidR="00F62226" w:rsidRPr="00942EC7" w:rsidRDefault="00F62226" w:rsidP="00F62226">
      <w:pPr>
        <w:pStyle w:val="Bulletlist"/>
      </w:pPr>
      <w:r w:rsidRPr="00942EC7">
        <w:t xml:space="preserve">Directions hearing: </w:t>
      </w:r>
      <w:r w:rsidR="007015F9">
        <w:tab/>
      </w:r>
      <w:r w:rsidRPr="007015F9">
        <w:rPr>
          <w:b/>
        </w:rPr>
        <w:t>21/09/2026</w:t>
      </w:r>
    </w:p>
    <w:p w14:paraId="28842613" w14:textId="4738258F" w:rsidR="00F62226" w:rsidRPr="00942EC7" w:rsidRDefault="00F62226" w:rsidP="00F62226">
      <w:pPr>
        <w:pStyle w:val="Bulletlist"/>
      </w:pPr>
      <w:r w:rsidRPr="00942EC7">
        <w:t xml:space="preserve">Panel hearing: </w:t>
      </w:r>
      <w:r w:rsidR="007015F9">
        <w:tab/>
      </w:r>
      <w:r w:rsidR="007015F9">
        <w:tab/>
      </w:r>
      <w:r w:rsidRPr="007015F9">
        <w:rPr>
          <w:b/>
        </w:rPr>
        <w:t>26/10/2026</w:t>
      </w:r>
    </w:p>
    <w:p w14:paraId="05C01BBA" w14:textId="77777777" w:rsidR="0058418E" w:rsidRDefault="0058418E" w:rsidP="0058418E">
      <w:pPr>
        <w:pStyle w:val="Heading2"/>
      </w:pPr>
      <w:r>
        <w:t>Details of the amendment</w:t>
      </w:r>
    </w:p>
    <w:p w14:paraId="35F468B7" w14:textId="77777777" w:rsidR="0058418E" w:rsidRDefault="0058418E" w:rsidP="0058418E">
      <w:pPr>
        <w:pStyle w:val="Heading3"/>
      </w:pPr>
      <w:r>
        <w:t>Who is the planning authority?</w:t>
      </w:r>
    </w:p>
    <w:p w14:paraId="6C652529" w14:textId="77777777" w:rsidR="00163005" w:rsidRPr="00FD7BB3" w:rsidRDefault="00163005" w:rsidP="00163005">
      <w:pPr>
        <w:spacing w:line="232" w:lineRule="auto"/>
        <w:ind w:right="32"/>
        <w:jc w:val="both"/>
        <w:rPr>
          <w:szCs w:val="24"/>
        </w:rPr>
      </w:pPr>
      <w:r w:rsidRPr="00FD7BB3">
        <w:rPr>
          <w:szCs w:val="24"/>
        </w:rPr>
        <w:t xml:space="preserve">This amendment has been prepared by the Latrobe City Council who is the planning authority for this amendment. </w:t>
      </w:r>
    </w:p>
    <w:p w14:paraId="7F4F8888" w14:textId="77777777" w:rsidR="00163005" w:rsidRPr="00FD7BB3" w:rsidRDefault="00163005" w:rsidP="00163005">
      <w:pPr>
        <w:spacing w:before="114"/>
        <w:ind w:right="32"/>
        <w:jc w:val="both"/>
        <w:rPr>
          <w:szCs w:val="24"/>
        </w:rPr>
      </w:pPr>
      <w:r w:rsidRPr="00D92E63">
        <w:rPr>
          <w:szCs w:val="24"/>
        </w:rPr>
        <w:t>The amendment has been made at the request of Stable Property Services.</w:t>
      </w:r>
    </w:p>
    <w:p w14:paraId="55F86808" w14:textId="77777777" w:rsidR="0058418E" w:rsidRDefault="0058418E" w:rsidP="0058418E">
      <w:pPr>
        <w:pStyle w:val="Heading3"/>
      </w:pPr>
      <w:r>
        <w:t>Land affected by the amendment</w:t>
      </w:r>
    </w:p>
    <w:p w14:paraId="7A43A651" w14:textId="7124F48F" w:rsidR="00140832" w:rsidRDefault="00140832" w:rsidP="00140832">
      <w:pPr>
        <w:jc w:val="both"/>
        <w:rPr>
          <w:szCs w:val="24"/>
        </w:rPr>
      </w:pPr>
      <w:r w:rsidRPr="00963E2E">
        <w:rPr>
          <w:szCs w:val="24"/>
        </w:rPr>
        <w:t>The amendment applies to land at 5483</w:t>
      </w:r>
      <w:r>
        <w:rPr>
          <w:szCs w:val="24"/>
        </w:rPr>
        <w:t xml:space="preserve"> and 5495</w:t>
      </w:r>
      <w:r w:rsidRPr="00963E2E">
        <w:rPr>
          <w:szCs w:val="24"/>
        </w:rPr>
        <w:t xml:space="preserve"> Princes Highway, Traralgon</w:t>
      </w:r>
      <w:bookmarkStart w:id="0" w:name="_Hlk153283623"/>
      <w:r w:rsidRPr="00963E2E">
        <w:rPr>
          <w:szCs w:val="24"/>
        </w:rPr>
        <w:t xml:space="preserve"> which</w:t>
      </w:r>
      <w:r>
        <w:rPr>
          <w:szCs w:val="24"/>
        </w:rPr>
        <w:t xml:space="preserve"> is also known as the strategic site called ‘Hollydale’. The land is located on the western edge of Traralgon, approximately 3.5km west of the Traralgon Activity Centre and within the Traralgon West growth area.  Approximately 500m west of the site is the Latrobe Valley Airport.  Approximately 750</w:t>
      </w:r>
      <w:r w:rsidR="00EC0120">
        <w:rPr>
          <w:szCs w:val="24"/>
        </w:rPr>
        <w:t>m</w:t>
      </w:r>
      <w:r>
        <w:rPr>
          <w:szCs w:val="24"/>
        </w:rPr>
        <w:t xml:space="preserve"> south</w:t>
      </w:r>
      <w:r w:rsidR="000F65F5">
        <w:rPr>
          <w:szCs w:val="24"/>
        </w:rPr>
        <w:t>-</w:t>
      </w:r>
      <w:r>
        <w:rPr>
          <w:szCs w:val="24"/>
        </w:rPr>
        <w:t>west of the site is the Latrobe Regional Hospital.  Approximately 3.5km west of the site is industrial land on the eastern edge of Morwell.</w:t>
      </w:r>
    </w:p>
    <w:p w14:paraId="105063C5" w14:textId="5DCA8E03" w:rsidR="00140832" w:rsidRDefault="00140832" w:rsidP="00140832">
      <w:pPr>
        <w:jc w:val="both"/>
        <w:rPr>
          <w:szCs w:val="24"/>
        </w:rPr>
      </w:pPr>
      <w:r>
        <w:rPr>
          <w:szCs w:val="24"/>
        </w:rPr>
        <w:t>The land is in a Farming Zone Schedule 1 and is subject to the Design and Development Overlay Schedule 10.  Part of the site is also in Design and Developm</w:t>
      </w:r>
      <w:r w:rsidR="00D3515B">
        <w:rPr>
          <w:szCs w:val="24"/>
        </w:rPr>
        <w:t>e</w:t>
      </w:r>
      <w:r>
        <w:rPr>
          <w:szCs w:val="24"/>
        </w:rPr>
        <w:t xml:space="preserve">nt Overlay Schedule 8.   </w:t>
      </w:r>
    </w:p>
    <w:p w14:paraId="7710373B" w14:textId="77777777" w:rsidR="00140832" w:rsidRPr="00963E2E" w:rsidRDefault="00140832" w:rsidP="00140832">
      <w:pPr>
        <w:jc w:val="both"/>
        <w:rPr>
          <w:szCs w:val="24"/>
        </w:rPr>
      </w:pPr>
      <w:r>
        <w:rPr>
          <w:szCs w:val="24"/>
        </w:rPr>
        <w:lastRenderedPageBreak/>
        <w:t>The subject land</w:t>
      </w:r>
      <w:r w:rsidRPr="00963E2E">
        <w:rPr>
          <w:szCs w:val="24"/>
        </w:rPr>
        <w:t xml:space="preserve"> is comprised of three allotments formally described as </w:t>
      </w:r>
      <w:bookmarkStart w:id="1" w:name="_Hlk152925227"/>
      <w:r w:rsidRPr="00963E2E">
        <w:rPr>
          <w:szCs w:val="24"/>
        </w:rPr>
        <w:t xml:space="preserve">Lot 1 TP823034F (as contained in Volume 10143 Folio 075), Lot 1 TP954239D (as contained in Volume 11488 Folio 318) and Crown Allotment 41D of TP897605U (as contained in Volume 09516 Folio 324). </w:t>
      </w:r>
    </w:p>
    <w:bookmarkEnd w:id="0"/>
    <w:bookmarkEnd w:id="1"/>
    <w:p w14:paraId="4423DB41" w14:textId="77777777" w:rsidR="00140832" w:rsidRDefault="00140832" w:rsidP="00140832">
      <w:pPr>
        <w:jc w:val="center"/>
        <w:rPr>
          <w:color w:val="EE0000"/>
        </w:rPr>
      </w:pPr>
      <w:r w:rsidRPr="002476DA">
        <w:rPr>
          <w:noProof/>
        </w:rPr>
        <w:drawing>
          <wp:inline distT="0" distB="0" distL="0" distR="0" wp14:anchorId="28BB9706" wp14:editId="3F9D8BE2">
            <wp:extent cx="5592989" cy="3409950"/>
            <wp:effectExtent l="0" t="0" r="8255" b="0"/>
            <wp:docPr id="642752176" name="Picture 1" descr="A aerial view of a green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752176" name="Picture 1" descr="A aerial view of a green field&#10;&#10;Description automatically generated"/>
                    <pic:cNvPicPr/>
                  </pic:nvPicPr>
                  <pic:blipFill>
                    <a:blip r:embed="rId14"/>
                    <a:stretch>
                      <a:fillRect/>
                    </a:stretch>
                  </pic:blipFill>
                  <pic:spPr>
                    <a:xfrm>
                      <a:off x="0" y="0"/>
                      <a:ext cx="5634570" cy="3435301"/>
                    </a:xfrm>
                    <a:prstGeom prst="rect">
                      <a:avLst/>
                    </a:prstGeom>
                  </pic:spPr>
                </pic:pic>
              </a:graphicData>
            </a:graphic>
          </wp:inline>
        </w:drawing>
      </w:r>
    </w:p>
    <w:p w14:paraId="2E9F1A2A" w14:textId="77777777" w:rsidR="00140832" w:rsidRPr="00963E2E" w:rsidRDefault="00140832" w:rsidP="00140832">
      <w:pPr>
        <w:jc w:val="center"/>
        <w:rPr>
          <w:szCs w:val="24"/>
        </w:rPr>
      </w:pPr>
      <w:r w:rsidRPr="00963E2E">
        <w:rPr>
          <w:szCs w:val="24"/>
        </w:rPr>
        <w:t>Figure 1: Area subject to amendment. Source: Near Map</w:t>
      </w:r>
    </w:p>
    <w:p w14:paraId="611F7A6C" w14:textId="77777777" w:rsidR="0058418E" w:rsidRDefault="0058418E" w:rsidP="0058418E">
      <w:pPr>
        <w:pStyle w:val="Heading3"/>
      </w:pPr>
      <w:r>
        <w:t>What the amendment does</w:t>
      </w:r>
    </w:p>
    <w:p w14:paraId="6584CCAB" w14:textId="77777777" w:rsidR="00554198" w:rsidRDefault="00554198" w:rsidP="00554198">
      <w:pPr>
        <w:tabs>
          <w:tab w:val="left" w:pos="7513"/>
        </w:tabs>
        <w:spacing w:before="99" w:line="232" w:lineRule="auto"/>
        <w:ind w:right="18"/>
        <w:jc w:val="both"/>
        <w:rPr>
          <w:rFonts w:cs="Arial"/>
          <w:szCs w:val="24"/>
        </w:rPr>
      </w:pPr>
      <w:r>
        <w:t xml:space="preserve">The amendment </w:t>
      </w:r>
      <w:r w:rsidRPr="002A4631">
        <w:rPr>
          <w:rFonts w:cs="Arial"/>
          <w:szCs w:val="24"/>
        </w:rPr>
        <w:t xml:space="preserve">proposes to: </w:t>
      </w:r>
    </w:p>
    <w:p w14:paraId="32ACA3C0" w14:textId="70E48DDA" w:rsidR="00554198" w:rsidRDefault="00554198" w:rsidP="00554198">
      <w:pPr>
        <w:pStyle w:val="ListParagraph"/>
        <w:numPr>
          <w:ilvl w:val="0"/>
          <w:numId w:val="28"/>
        </w:numPr>
        <w:tabs>
          <w:tab w:val="left" w:pos="7513"/>
        </w:tabs>
        <w:spacing w:before="0" w:after="240" w:line="20" w:lineRule="atLeast"/>
        <w:ind w:left="284" w:right="18" w:hanging="284"/>
        <w:contextualSpacing w:val="0"/>
        <w:jc w:val="both"/>
        <w:rPr>
          <w:rFonts w:cs="Arial"/>
          <w:szCs w:val="24"/>
        </w:rPr>
      </w:pPr>
      <w:r>
        <w:rPr>
          <w:rFonts w:cs="Arial"/>
          <w:szCs w:val="24"/>
        </w:rPr>
        <w:t xml:space="preserve">Amend Planning Scheme Map No. 85 to </w:t>
      </w:r>
      <w:r w:rsidRPr="001D4809">
        <w:rPr>
          <w:rFonts w:cs="Arial"/>
          <w:szCs w:val="24"/>
        </w:rPr>
        <w:t>rezone 1.</w:t>
      </w:r>
      <w:r>
        <w:rPr>
          <w:rFonts w:cs="Arial"/>
          <w:szCs w:val="24"/>
        </w:rPr>
        <w:t>38</w:t>
      </w:r>
      <w:r w:rsidRPr="001D4809">
        <w:rPr>
          <w:rFonts w:cs="Arial"/>
          <w:szCs w:val="24"/>
        </w:rPr>
        <w:t>ha</w:t>
      </w:r>
      <w:r>
        <w:rPr>
          <w:rFonts w:cs="Arial"/>
          <w:szCs w:val="24"/>
        </w:rPr>
        <w:t xml:space="preserve"> of the south</w:t>
      </w:r>
      <w:r w:rsidR="003C40CB">
        <w:rPr>
          <w:rFonts w:cs="Arial"/>
          <w:szCs w:val="24"/>
        </w:rPr>
        <w:t>-</w:t>
      </w:r>
      <w:r>
        <w:rPr>
          <w:rFonts w:cs="Arial"/>
          <w:szCs w:val="24"/>
        </w:rPr>
        <w:t xml:space="preserve">east corner of 5483 and 5495 Princes Highway, Traralgon from </w:t>
      </w:r>
      <w:r w:rsidRPr="002A4631">
        <w:rPr>
          <w:rFonts w:cs="Arial"/>
          <w:szCs w:val="24"/>
        </w:rPr>
        <w:t>Farming Zone</w:t>
      </w:r>
      <w:r>
        <w:rPr>
          <w:rFonts w:cs="Arial"/>
          <w:szCs w:val="24"/>
        </w:rPr>
        <w:t xml:space="preserve"> Schedule 1</w:t>
      </w:r>
      <w:r w:rsidRPr="002A4631">
        <w:rPr>
          <w:rFonts w:cs="Arial"/>
          <w:szCs w:val="24"/>
        </w:rPr>
        <w:t xml:space="preserve"> (FZ</w:t>
      </w:r>
      <w:r>
        <w:rPr>
          <w:rFonts w:cs="Arial"/>
          <w:szCs w:val="24"/>
        </w:rPr>
        <w:t>1</w:t>
      </w:r>
      <w:r w:rsidRPr="002A4631">
        <w:rPr>
          <w:rFonts w:cs="Arial"/>
          <w:szCs w:val="24"/>
        </w:rPr>
        <w:t>) to Commercial 1 Zone (C1Z)</w:t>
      </w:r>
      <w:r>
        <w:rPr>
          <w:rFonts w:cs="Arial"/>
          <w:szCs w:val="24"/>
        </w:rPr>
        <w:t>.</w:t>
      </w:r>
    </w:p>
    <w:p w14:paraId="2412B83F" w14:textId="77777777" w:rsidR="00554198" w:rsidRDefault="00554198" w:rsidP="00554198">
      <w:pPr>
        <w:pStyle w:val="ListParagraph"/>
        <w:numPr>
          <w:ilvl w:val="0"/>
          <w:numId w:val="28"/>
        </w:numPr>
        <w:tabs>
          <w:tab w:val="left" w:pos="7513"/>
        </w:tabs>
        <w:spacing w:before="0" w:after="240" w:line="20" w:lineRule="atLeast"/>
        <w:ind w:left="284" w:right="18" w:hanging="284"/>
        <w:contextualSpacing w:val="0"/>
        <w:jc w:val="both"/>
        <w:rPr>
          <w:rFonts w:cs="Arial"/>
          <w:szCs w:val="24"/>
        </w:rPr>
      </w:pPr>
      <w:r>
        <w:rPr>
          <w:rFonts w:cs="Arial"/>
          <w:szCs w:val="24"/>
        </w:rPr>
        <w:t>Amend Planning Scheme Map Nos. 53 and 85 to rezone 56.06ha of land at 5483 and 5495 Princes, Highway, Traralgon from Farming Zone Schedule 1 to General Residential Zone Schedule 3 (GRZ3).</w:t>
      </w:r>
    </w:p>
    <w:p w14:paraId="7D3304E7" w14:textId="42B2FDEF" w:rsidR="00554198" w:rsidRDefault="00554198" w:rsidP="00554198">
      <w:pPr>
        <w:pStyle w:val="ListParagraph"/>
        <w:numPr>
          <w:ilvl w:val="0"/>
          <w:numId w:val="28"/>
        </w:numPr>
        <w:tabs>
          <w:tab w:val="left" w:pos="7513"/>
        </w:tabs>
        <w:spacing w:before="0" w:after="240" w:line="20" w:lineRule="atLeast"/>
        <w:ind w:left="284" w:right="18" w:hanging="284"/>
        <w:contextualSpacing w:val="0"/>
        <w:jc w:val="both"/>
        <w:rPr>
          <w:rFonts w:cs="Arial"/>
          <w:szCs w:val="24"/>
        </w:rPr>
      </w:pPr>
      <w:r>
        <w:rPr>
          <w:rFonts w:cs="Arial"/>
          <w:szCs w:val="24"/>
        </w:rPr>
        <w:t xml:space="preserve">Insert new Planning Scheme Map No. 53DPO and amend Planning Scheme Map No. 85DPO to apply the </w:t>
      </w:r>
      <w:r w:rsidR="00EC0120">
        <w:rPr>
          <w:rFonts w:cs="Arial"/>
          <w:szCs w:val="24"/>
        </w:rPr>
        <w:t>DPO</w:t>
      </w:r>
      <w:r>
        <w:rPr>
          <w:rFonts w:cs="Arial"/>
          <w:szCs w:val="24"/>
        </w:rPr>
        <w:t xml:space="preserve"> Schedule 12 to 5483 and 5495 Princes, Highway, Traralgon.</w:t>
      </w:r>
    </w:p>
    <w:p w14:paraId="294FFEB7" w14:textId="67C49011" w:rsidR="00554198" w:rsidRDefault="00554198" w:rsidP="00554198">
      <w:pPr>
        <w:pStyle w:val="ListParagraph"/>
        <w:numPr>
          <w:ilvl w:val="0"/>
          <w:numId w:val="28"/>
        </w:numPr>
        <w:tabs>
          <w:tab w:val="left" w:pos="7513"/>
        </w:tabs>
        <w:spacing w:before="0" w:after="240" w:line="20" w:lineRule="atLeast"/>
        <w:ind w:left="284" w:right="18" w:hanging="284"/>
        <w:contextualSpacing w:val="0"/>
        <w:jc w:val="both"/>
        <w:rPr>
          <w:rFonts w:cs="Arial"/>
          <w:szCs w:val="24"/>
        </w:rPr>
      </w:pPr>
      <w:r>
        <w:rPr>
          <w:rFonts w:cs="Arial"/>
          <w:szCs w:val="24"/>
        </w:rPr>
        <w:t xml:space="preserve">Insert new Planning Scheme Map No. 85EAO to apply the </w:t>
      </w:r>
      <w:r w:rsidR="00EC0120">
        <w:rPr>
          <w:rFonts w:cs="Arial"/>
          <w:szCs w:val="24"/>
        </w:rPr>
        <w:t>EAO</w:t>
      </w:r>
      <w:r>
        <w:rPr>
          <w:rFonts w:cs="Arial"/>
          <w:szCs w:val="24"/>
        </w:rPr>
        <w:t xml:space="preserve"> to</w:t>
      </w:r>
      <w:r w:rsidRPr="002A4631">
        <w:rPr>
          <w:rFonts w:cs="Arial"/>
          <w:szCs w:val="24"/>
        </w:rPr>
        <w:t xml:space="preserve"> </w:t>
      </w:r>
      <w:r>
        <w:rPr>
          <w:rFonts w:cs="Arial"/>
          <w:szCs w:val="24"/>
        </w:rPr>
        <w:t xml:space="preserve">part of 5483 and 5495 Princes Highway, Traralgon. </w:t>
      </w:r>
    </w:p>
    <w:p w14:paraId="7CEB826D" w14:textId="77777777" w:rsidR="00554198" w:rsidRPr="002A4631" w:rsidRDefault="00554198" w:rsidP="00554198">
      <w:pPr>
        <w:widowControl/>
        <w:numPr>
          <w:ilvl w:val="0"/>
          <w:numId w:val="28"/>
        </w:numPr>
        <w:spacing w:before="0" w:after="240" w:line="20" w:lineRule="atLeast"/>
        <w:ind w:left="284" w:hanging="284"/>
        <w:jc w:val="both"/>
        <w:rPr>
          <w:rFonts w:cs="Arial"/>
          <w:szCs w:val="24"/>
        </w:rPr>
      </w:pPr>
      <w:r w:rsidRPr="002A4631">
        <w:rPr>
          <w:rFonts w:cs="Arial"/>
          <w:szCs w:val="24"/>
        </w:rPr>
        <w:t xml:space="preserve">Amend </w:t>
      </w:r>
      <w:r>
        <w:rPr>
          <w:rFonts w:cs="Arial"/>
          <w:szCs w:val="24"/>
        </w:rPr>
        <w:t xml:space="preserve">the </w:t>
      </w:r>
      <w:r w:rsidRPr="002A4631">
        <w:rPr>
          <w:rFonts w:cs="Arial"/>
          <w:szCs w:val="24"/>
        </w:rPr>
        <w:t xml:space="preserve">Schedule to the Commercial 1 Zone to establish a ‘maximum leasable floor area for a Shop’ </w:t>
      </w:r>
      <w:r w:rsidRPr="001D4809">
        <w:rPr>
          <w:rFonts w:cs="Arial"/>
          <w:szCs w:val="24"/>
        </w:rPr>
        <w:t xml:space="preserve">of </w:t>
      </w:r>
      <w:r>
        <w:rPr>
          <w:rFonts w:cs="Arial"/>
          <w:szCs w:val="24"/>
        </w:rPr>
        <w:t>1</w:t>
      </w:r>
      <w:r w:rsidRPr="001D4809">
        <w:rPr>
          <w:rFonts w:cs="Arial"/>
          <w:szCs w:val="24"/>
        </w:rPr>
        <w:t>,</w:t>
      </w:r>
      <w:r>
        <w:rPr>
          <w:rFonts w:cs="Arial"/>
          <w:szCs w:val="24"/>
        </w:rPr>
        <w:t>2</w:t>
      </w:r>
      <w:r w:rsidRPr="001D4809">
        <w:rPr>
          <w:rFonts w:cs="Arial"/>
          <w:szCs w:val="24"/>
        </w:rPr>
        <w:t>00m</w:t>
      </w:r>
      <w:r w:rsidRPr="001D4809">
        <w:rPr>
          <w:rFonts w:cs="Arial"/>
          <w:szCs w:val="24"/>
          <w:vertAlign w:val="superscript"/>
        </w:rPr>
        <w:t>2</w:t>
      </w:r>
      <w:r>
        <w:rPr>
          <w:rFonts w:cs="Arial"/>
          <w:szCs w:val="24"/>
        </w:rPr>
        <w:t xml:space="preserve"> for the subject land.</w:t>
      </w:r>
    </w:p>
    <w:p w14:paraId="71F78887" w14:textId="7AD7B8A2" w:rsidR="00554198" w:rsidRDefault="00554198" w:rsidP="00554198">
      <w:pPr>
        <w:pStyle w:val="ListParagraph"/>
        <w:numPr>
          <w:ilvl w:val="0"/>
          <w:numId w:val="28"/>
        </w:numPr>
        <w:tabs>
          <w:tab w:val="left" w:pos="7513"/>
        </w:tabs>
        <w:spacing w:before="0" w:after="240" w:line="20" w:lineRule="atLeast"/>
        <w:ind w:left="284" w:right="18" w:hanging="284"/>
        <w:contextualSpacing w:val="0"/>
        <w:jc w:val="both"/>
        <w:rPr>
          <w:rFonts w:cs="Arial"/>
          <w:szCs w:val="24"/>
        </w:rPr>
      </w:pPr>
      <w:r>
        <w:rPr>
          <w:rFonts w:cs="Arial"/>
          <w:szCs w:val="24"/>
        </w:rPr>
        <w:t xml:space="preserve">Insert a </w:t>
      </w:r>
      <w:r w:rsidRPr="00AC5DCB">
        <w:rPr>
          <w:rFonts w:cs="Arial"/>
          <w:szCs w:val="24"/>
        </w:rPr>
        <w:t xml:space="preserve">new DPO12 </w:t>
      </w:r>
      <w:r>
        <w:rPr>
          <w:rFonts w:cs="Arial"/>
          <w:szCs w:val="24"/>
        </w:rPr>
        <w:t>S</w:t>
      </w:r>
      <w:r w:rsidRPr="00AC5DCB">
        <w:rPr>
          <w:rFonts w:cs="Arial"/>
          <w:szCs w:val="24"/>
        </w:rPr>
        <w:t xml:space="preserve">chedule </w:t>
      </w:r>
      <w:r>
        <w:rPr>
          <w:rFonts w:cs="Arial"/>
          <w:szCs w:val="24"/>
        </w:rPr>
        <w:t xml:space="preserve">to the </w:t>
      </w:r>
      <w:r w:rsidR="00EC0120">
        <w:rPr>
          <w:rFonts w:cs="Arial"/>
          <w:szCs w:val="24"/>
        </w:rPr>
        <w:t>DPO</w:t>
      </w:r>
      <w:r>
        <w:rPr>
          <w:rFonts w:cs="Arial"/>
          <w:szCs w:val="24"/>
        </w:rPr>
        <w:t xml:space="preserve"> </w:t>
      </w:r>
      <w:r w:rsidRPr="00AC5DCB">
        <w:rPr>
          <w:rFonts w:cs="Arial"/>
          <w:szCs w:val="24"/>
        </w:rPr>
        <w:t>to guide orderly use and development of the Hollydale Site</w:t>
      </w:r>
      <w:r>
        <w:rPr>
          <w:rFonts w:cs="Arial"/>
          <w:szCs w:val="24"/>
        </w:rPr>
        <w:t>.</w:t>
      </w:r>
    </w:p>
    <w:p w14:paraId="403DA9D7" w14:textId="77777777" w:rsidR="00554198" w:rsidRDefault="00554198" w:rsidP="00554198">
      <w:pPr>
        <w:pStyle w:val="ListParagraph"/>
        <w:numPr>
          <w:ilvl w:val="0"/>
          <w:numId w:val="28"/>
        </w:numPr>
        <w:tabs>
          <w:tab w:val="left" w:pos="7513"/>
        </w:tabs>
        <w:spacing w:before="0" w:after="240" w:line="20" w:lineRule="atLeast"/>
        <w:ind w:left="284" w:right="18" w:hanging="284"/>
        <w:contextualSpacing w:val="0"/>
        <w:jc w:val="both"/>
        <w:rPr>
          <w:rFonts w:cs="Arial"/>
          <w:szCs w:val="24"/>
        </w:rPr>
      </w:pPr>
      <w:r>
        <w:rPr>
          <w:rFonts w:cs="Arial"/>
          <w:szCs w:val="24"/>
        </w:rPr>
        <w:lastRenderedPageBreak/>
        <w:t xml:space="preserve">Amend Clause 02.04 (Strategic Framework Plans) to include 5483 and 5495 Princes Highway, Traralgon as </w:t>
      </w:r>
      <w:r w:rsidRPr="002A4631">
        <w:rPr>
          <w:rFonts w:cs="Arial"/>
          <w:szCs w:val="24"/>
        </w:rPr>
        <w:t>‘Residential Supply’</w:t>
      </w:r>
      <w:r>
        <w:rPr>
          <w:rFonts w:cs="Arial"/>
          <w:szCs w:val="24"/>
        </w:rPr>
        <w:t xml:space="preserve"> on the Morwell to Traralgon Framework Plan.</w:t>
      </w:r>
    </w:p>
    <w:p w14:paraId="18A96E41" w14:textId="7F2FE442" w:rsidR="00554198" w:rsidRDefault="00554198" w:rsidP="00554198">
      <w:pPr>
        <w:pStyle w:val="ListParagraph"/>
        <w:numPr>
          <w:ilvl w:val="0"/>
          <w:numId w:val="28"/>
        </w:numPr>
        <w:tabs>
          <w:tab w:val="left" w:pos="7513"/>
        </w:tabs>
        <w:spacing w:before="0" w:after="240" w:line="20" w:lineRule="atLeast"/>
        <w:ind w:left="284" w:right="18" w:hanging="284"/>
        <w:contextualSpacing w:val="0"/>
        <w:jc w:val="both"/>
        <w:rPr>
          <w:rFonts w:cs="Arial"/>
          <w:szCs w:val="24"/>
        </w:rPr>
      </w:pPr>
      <w:r>
        <w:rPr>
          <w:rFonts w:cs="Arial"/>
          <w:szCs w:val="24"/>
        </w:rPr>
        <w:t>Amend Clause 11.03-2L (</w:t>
      </w:r>
      <w:r w:rsidR="005143CD">
        <w:rPr>
          <w:rFonts w:cs="Arial"/>
          <w:szCs w:val="24"/>
        </w:rPr>
        <w:t>MTSP</w:t>
      </w:r>
      <w:r>
        <w:rPr>
          <w:rFonts w:cs="Arial"/>
          <w:szCs w:val="24"/>
        </w:rPr>
        <w:t xml:space="preserve">) to include 5483 and 5495 Princes Highway, Traralgon as </w:t>
      </w:r>
      <w:r w:rsidRPr="002A4631">
        <w:rPr>
          <w:rFonts w:cs="Arial"/>
          <w:szCs w:val="24"/>
        </w:rPr>
        <w:t>‘Residential Supply’</w:t>
      </w:r>
      <w:r>
        <w:rPr>
          <w:rFonts w:cs="Arial"/>
          <w:szCs w:val="24"/>
        </w:rPr>
        <w:t xml:space="preserve"> on the </w:t>
      </w:r>
      <w:r w:rsidR="005143CD">
        <w:rPr>
          <w:rFonts w:cs="Arial"/>
          <w:szCs w:val="24"/>
        </w:rPr>
        <w:t>MTSP</w:t>
      </w:r>
    </w:p>
    <w:p w14:paraId="36F78297" w14:textId="77777777" w:rsidR="00554198" w:rsidRDefault="00554198" w:rsidP="00554198">
      <w:pPr>
        <w:widowControl/>
        <w:numPr>
          <w:ilvl w:val="0"/>
          <w:numId w:val="27"/>
        </w:numPr>
        <w:tabs>
          <w:tab w:val="num" w:pos="284"/>
        </w:tabs>
        <w:spacing w:before="0" w:after="240" w:line="20" w:lineRule="atLeast"/>
        <w:ind w:left="284" w:hanging="284"/>
        <w:jc w:val="both"/>
        <w:rPr>
          <w:rFonts w:cs="Arial"/>
          <w:szCs w:val="24"/>
        </w:rPr>
      </w:pPr>
      <w:bookmarkStart w:id="2" w:name="_Hlk203990760"/>
      <w:bookmarkStart w:id="3" w:name="_Hlk153284528"/>
      <w:bookmarkStart w:id="4" w:name="_Hlk152067305"/>
      <w:r>
        <w:rPr>
          <w:rFonts w:cs="Arial"/>
          <w:szCs w:val="24"/>
        </w:rPr>
        <w:t>Amend Clause 16.01-1L (Housing Supply) to insert a new Housing Framework Plan for Traralgon West</w:t>
      </w:r>
      <w:bookmarkEnd w:id="2"/>
      <w:r w:rsidRPr="000F37CF">
        <w:rPr>
          <w:rFonts w:cs="Arial"/>
          <w:szCs w:val="24"/>
        </w:rPr>
        <w:t xml:space="preserve"> to identify </w:t>
      </w:r>
      <w:r>
        <w:rPr>
          <w:rFonts w:cs="Arial"/>
          <w:szCs w:val="24"/>
        </w:rPr>
        <w:t>5483 and 5495 Princes Highway, Traralgon</w:t>
      </w:r>
      <w:r w:rsidRPr="000F37CF">
        <w:rPr>
          <w:rFonts w:cs="Arial"/>
          <w:szCs w:val="24"/>
        </w:rPr>
        <w:t xml:space="preserve"> as</w:t>
      </w:r>
      <w:r>
        <w:rPr>
          <w:rFonts w:cs="Arial"/>
          <w:szCs w:val="24"/>
        </w:rPr>
        <w:t xml:space="preserve"> </w:t>
      </w:r>
      <w:r w:rsidRPr="000F37CF">
        <w:rPr>
          <w:rFonts w:cs="Arial"/>
          <w:szCs w:val="24"/>
        </w:rPr>
        <w:t>Limited Change</w:t>
      </w:r>
      <w:r>
        <w:rPr>
          <w:rFonts w:cs="Arial"/>
          <w:szCs w:val="24"/>
        </w:rPr>
        <w:t>.</w:t>
      </w:r>
    </w:p>
    <w:p w14:paraId="50599F90" w14:textId="77777777" w:rsidR="00554198" w:rsidRDefault="00554198" w:rsidP="00554198">
      <w:pPr>
        <w:widowControl/>
        <w:numPr>
          <w:ilvl w:val="0"/>
          <w:numId w:val="27"/>
        </w:numPr>
        <w:tabs>
          <w:tab w:val="num" w:pos="284"/>
        </w:tabs>
        <w:spacing w:before="0" w:after="240" w:line="20" w:lineRule="atLeast"/>
        <w:ind w:left="284" w:hanging="284"/>
        <w:jc w:val="both"/>
        <w:rPr>
          <w:rFonts w:cs="Arial"/>
          <w:szCs w:val="24"/>
        </w:rPr>
      </w:pPr>
      <w:r>
        <w:rPr>
          <w:rFonts w:cs="Arial"/>
          <w:szCs w:val="24"/>
        </w:rPr>
        <w:t xml:space="preserve">Amend Clause 72.03 (What does this Planning Scheme Consist of?) to include new planning scheme maps in the Latrobe Planning Scheme. </w:t>
      </w:r>
    </w:p>
    <w:p w14:paraId="194B46CF" w14:textId="77777777" w:rsidR="00554198" w:rsidRDefault="00554198" w:rsidP="00554198">
      <w:pPr>
        <w:widowControl/>
        <w:numPr>
          <w:ilvl w:val="0"/>
          <w:numId w:val="27"/>
        </w:numPr>
        <w:tabs>
          <w:tab w:val="num" w:pos="284"/>
        </w:tabs>
        <w:spacing w:before="0" w:after="240" w:line="20" w:lineRule="atLeast"/>
        <w:ind w:left="284" w:hanging="284"/>
        <w:jc w:val="both"/>
        <w:rPr>
          <w:rFonts w:cs="Arial"/>
          <w:szCs w:val="24"/>
        </w:rPr>
      </w:pPr>
      <w:r>
        <w:rPr>
          <w:rFonts w:cs="Arial"/>
          <w:szCs w:val="24"/>
        </w:rPr>
        <w:t>Amend Clause 74.01 (Application of Zones, Overlays and Provisions) to amend where the application of the Commercial 1 Zone should apply to.</w:t>
      </w:r>
    </w:p>
    <w:p w14:paraId="77E83176" w14:textId="77777777" w:rsidR="00554198" w:rsidRPr="00F4077B" w:rsidRDefault="00554198" w:rsidP="00554198">
      <w:pPr>
        <w:widowControl/>
        <w:numPr>
          <w:ilvl w:val="0"/>
          <w:numId w:val="27"/>
        </w:numPr>
        <w:tabs>
          <w:tab w:val="num" w:pos="284"/>
        </w:tabs>
        <w:spacing w:before="0" w:after="240" w:line="20" w:lineRule="atLeast"/>
        <w:ind w:left="284" w:hanging="284"/>
        <w:jc w:val="both"/>
        <w:rPr>
          <w:rFonts w:cs="Arial"/>
          <w:szCs w:val="24"/>
        </w:rPr>
      </w:pPr>
      <w:r>
        <w:t>Amend Clause 74.02 (Further Strategic Work) Schedule to recognised additional strategic work in Traralgon West.</w:t>
      </w:r>
    </w:p>
    <w:bookmarkEnd w:id="3"/>
    <w:bookmarkEnd w:id="4"/>
    <w:p w14:paraId="68BCCD58" w14:textId="77777777" w:rsidR="0058418E" w:rsidRPr="00224E35" w:rsidRDefault="0058418E" w:rsidP="0058418E">
      <w:pPr>
        <w:pStyle w:val="Heading2"/>
      </w:pPr>
      <w:r w:rsidRPr="00224E35">
        <w:t>Strategic assessment of the amendment</w:t>
      </w:r>
    </w:p>
    <w:p w14:paraId="64228A25" w14:textId="77777777" w:rsidR="0058418E" w:rsidRPr="003A4991" w:rsidRDefault="0058418E" w:rsidP="0058418E">
      <w:pPr>
        <w:pStyle w:val="Heading3"/>
      </w:pPr>
      <w:r w:rsidRPr="003A4991">
        <w:t>Why is the amendment required?</w:t>
      </w:r>
    </w:p>
    <w:p w14:paraId="4E859A83" w14:textId="77777777" w:rsidR="00ED4599" w:rsidRPr="008D4315" w:rsidRDefault="00ED4599" w:rsidP="00ED4599">
      <w:pPr>
        <w:spacing w:line="232" w:lineRule="auto"/>
        <w:ind w:right="32"/>
        <w:jc w:val="both"/>
        <w:rPr>
          <w:szCs w:val="24"/>
        </w:rPr>
      </w:pPr>
      <w:r w:rsidRPr="008D4315">
        <w:rPr>
          <w:szCs w:val="24"/>
        </w:rPr>
        <w:t>An amendment is required to facilitate the future development of the land for residential and commercial/retail purposes in accordance with Council’s strategic policies.</w:t>
      </w:r>
    </w:p>
    <w:p w14:paraId="768585C7" w14:textId="6B54C0A5" w:rsidR="00ED4599" w:rsidRDefault="00ED4599" w:rsidP="00ED4599">
      <w:pPr>
        <w:spacing w:line="232" w:lineRule="auto"/>
        <w:ind w:right="32"/>
        <w:jc w:val="both"/>
        <w:rPr>
          <w:szCs w:val="24"/>
        </w:rPr>
      </w:pPr>
      <w:r>
        <w:rPr>
          <w:szCs w:val="24"/>
        </w:rPr>
        <w:t xml:space="preserve">The amendment will contribute to meeting the goal of 13,000 new dwellings with the municipality required under Plan for Victoria, 2025.  Future dwellings enabled through this amendment will be appropriately located within the growth area of Latrobe City (Gippsland’s Regional City) close to established jobs, shops and essential services. The amendment includes a </w:t>
      </w:r>
      <w:r w:rsidR="00EC0120">
        <w:rPr>
          <w:szCs w:val="24"/>
        </w:rPr>
        <w:t xml:space="preserve">DPO </w:t>
      </w:r>
      <w:r>
        <w:rPr>
          <w:szCs w:val="24"/>
        </w:rPr>
        <w:t xml:space="preserve">that </w:t>
      </w:r>
      <w:r w:rsidRPr="003A6C6F">
        <w:rPr>
          <w:szCs w:val="24"/>
        </w:rPr>
        <w:t xml:space="preserve">will drive the ambitions for great places, suburbs and towns as well as sustainability targets.  </w:t>
      </w:r>
    </w:p>
    <w:p w14:paraId="7B6A1C99" w14:textId="2D6F5FC5" w:rsidR="00ED4599" w:rsidRPr="003A6C6F" w:rsidRDefault="00ED4599" w:rsidP="00ED4599">
      <w:pPr>
        <w:spacing w:line="232" w:lineRule="auto"/>
        <w:ind w:right="32"/>
        <w:jc w:val="both"/>
        <w:rPr>
          <w:szCs w:val="24"/>
        </w:rPr>
      </w:pPr>
      <w:r>
        <w:rPr>
          <w:szCs w:val="24"/>
        </w:rPr>
        <w:t xml:space="preserve">Clause 11.03-2L - </w:t>
      </w:r>
      <w:r w:rsidR="005143CD">
        <w:rPr>
          <w:szCs w:val="24"/>
        </w:rPr>
        <w:t>MTSP</w:t>
      </w:r>
      <w:r>
        <w:rPr>
          <w:szCs w:val="24"/>
        </w:rPr>
        <w:t xml:space="preserve"> guides development within the area between Morwell and Traralgon, including Traralgon West and within it, the subject site.  The policy is a product of two strategic reviews completed by Council identified as Policy Documents in the planning scheme.</w:t>
      </w:r>
    </w:p>
    <w:p w14:paraId="30D81CC8" w14:textId="77777777" w:rsidR="00ED4599" w:rsidRPr="00B96CD6" w:rsidRDefault="00ED4599" w:rsidP="00ED4599">
      <w:pPr>
        <w:spacing w:line="232" w:lineRule="auto"/>
        <w:ind w:right="32"/>
        <w:jc w:val="both"/>
        <w:rPr>
          <w:szCs w:val="24"/>
        </w:rPr>
      </w:pPr>
      <w:r w:rsidRPr="00B96CD6">
        <w:rPr>
          <w:szCs w:val="24"/>
        </w:rPr>
        <w:t>The</w:t>
      </w:r>
      <w:r>
        <w:rPr>
          <w:szCs w:val="24"/>
        </w:rPr>
        <w:t xml:space="preserve"> first of these is the </w:t>
      </w:r>
      <w:r w:rsidRPr="00B96CD6">
        <w:rPr>
          <w:szCs w:val="24"/>
        </w:rPr>
        <w:t xml:space="preserve">Traralgon Growth Areas </w:t>
      </w:r>
      <w:r>
        <w:rPr>
          <w:szCs w:val="24"/>
        </w:rPr>
        <w:t xml:space="preserve">Framework, 2013 </w:t>
      </w:r>
      <w:r w:rsidRPr="00B96CD6">
        <w:rPr>
          <w:szCs w:val="24"/>
        </w:rPr>
        <w:t>(</w:t>
      </w:r>
      <w:r>
        <w:rPr>
          <w:szCs w:val="24"/>
        </w:rPr>
        <w:t xml:space="preserve">also known as </w:t>
      </w:r>
      <w:r w:rsidRPr="00B96CD6">
        <w:rPr>
          <w:szCs w:val="24"/>
        </w:rPr>
        <w:t>TGAR)</w:t>
      </w:r>
      <w:r>
        <w:rPr>
          <w:szCs w:val="24"/>
        </w:rPr>
        <w:t xml:space="preserve">, which </w:t>
      </w:r>
      <w:r w:rsidRPr="00B96CD6">
        <w:rPr>
          <w:szCs w:val="24"/>
        </w:rPr>
        <w:t xml:space="preserve">identified significant constraints to </w:t>
      </w:r>
      <w:r w:rsidRPr="008D4315">
        <w:rPr>
          <w:szCs w:val="24"/>
        </w:rPr>
        <w:t>T</w:t>
      </w:r>
      <w:r w:rsidRPr="00B96CD6">
        <w:rPr>
          <w:szCs w:val="24"/>
        </w:rPr>
        <w:t>raralgon's long-term growth, prompting the creation of structure plans for Traralgon, Morwell</w:t>
      </w:r>
      <w:r>
        <w:rPr>
          <w:szCs w:val="24"/>
        </w:rPr>
        <w:t xml:space="preserve"> and surrounding towns </w:t>
      </w:r>
      <w:r w:rsidRPr="00B96CD6">
        <w:rPr>
          <w:szCs w:val="24"/>
        </w:rPr>
        <w:t xml:space="preserve">to guide development to 2051. TGAR identified Traralgon West as a key area for residential growth, with the subject land seen as suitable for residential </w:t>
      </w:r>
      <w:r>
        <w:rPr>
          <w:szCs w:val="24"/>
        </w:rPr>
        <w:t>development</w:t>
      </w:r>
      <w:r w:rsidRPr="00B96CD6">
        <w:rPr>
          <w:szCs w:val="24"/>
        </w:rPr>
        <w:t>.</w:t>
      </w:r>
    </w:p>
    <w:p w14:paraId="6DD50097" w14:textId="096750B8" w:rsidR="00ED4599" w:rsidRPr="00B96CD6" w:rsidRDefault="00ED4599" w:rsidP="00ED4599">
      <w:pPr>
        <w:spacing w:line="232" w:lineRule="auto"/>
        <w:ind w:right="32"/>
        <w:jc w:val="both"/>
        <w:rPr>
          <w:szCs w:val="24"/>
        </w:rPr>
      </w:pPr>
      <w:r w:rsidRPr="00B96CD6">
        <w:rPr>
          <w:szCs w:val="24"/>
        </w:rPr>
        <w:t xml:space="preserve">The </w:t>
      </w:r>
      <w:r>
        <w:rPr>
          <w:szCs w:val="24"/>
        </w:rPr>
        <w:t xml:space="preserve">second of these is the </w:t>
      </w:r>
      <w:r w:rsidRPr="00B96CD6">
        <w:rPr>
          <w:szCs w:val="24"/>
        </w:rPr>
        <w:t>Morwell Traralgon Employment Corridor Investment Masterplan</w:t>
      </w:r>
      <w:r>
        <w:rPr>
          <w:szCs w:val="24"/>
        </w:rPr>
        <w:t>, 2020</w:t>
      </w:r>
      <w:r w:rsidRPr="00B96CD6">
        <w:rPr>
          <w:szCs w:val="24"/>
        </w:rPr>
        <w:t xml:space="preserve"> (</w:t>
      </w:r>
      <w:r>
        <w:rPr>
          <w:szCs w:val="24"/>
        </w:rPr>
        <w:t xml:space="preserve">also known as </w:t>
      </w:r>
      <w:r w:rsidRPr="00B96CD6">
        <w:rPr>
          <w:szCs w:val="24"/>
        </w:rPr>
        <w:t>MTEC</w:t>
      </w:r>
      <w:r w:rsidR="005143CD">
        <w:rPr>
          <w:szCs w:val="24"/>
        </w:rPr>
        <w:t xml:space="preserve"> Masterplan</w:t>
      </w:r>
      <w:r w:rsidRPr="00B96CD6">
        <w:rPr>
          <w:szCs w:val="24"/>
        </w:rPr>
        <w:t>)</w:t>
      </w:r>
      <w:r>
        <w:rPr>
          <w:szCs w:val="24"/>
        </w:rPr>
        <w:t>,</w:t>
      </w:r>
      <w:r w:rsidRPr="00B96CD6">
        <w:rPr>
          <w:szCs w:val="24"/>
        </w:rPr>
        <w:t xml:space="preserve"> </w:t>
      </w:r>
      <w:r>
        <w:rPr>
          <w:szCs w:val="24"/>
        </w:rPr>
        <w:t xml:space="preserve">which </w:t>
      </w:r>
      <w:r w:rsidRPr="00B96CD6">
        <w:rPr>
          <w:szCs w:val="24"/>
        </w:rPr>
        <w:t>highlights poor retail servicing in Traralgon West and identifies a need for a Neighbourhood Activity Centre (NAC), including a supermarket and supporting retail. The Masterplan designates the subject land for residential</w:t>
      </w:r>
      <w:r>
        <w:rPr>
          <w:szCs w:val="24"/>
        </w:rPr>
        <w:t xml:space="preserve"> land use with a </w:t>
      </w:r>
      <w:r w:rsidRPr="00B96CD6">
        <w:rPr>
          <w:szCs w:val="24"/>
        </w:rPr>
        <w:t xml:space="preserve">NAC </w:t>
      </w:r>
      <w:r>
        <w:rPr>
          <w:szCs w:val="24"/>
        </w:rPr>
        <w:t xml:space="preserve">as a </w:t>
      </w:r>
      <w:r w:rsidRPr="00B96CD6">
        <w:rPr>
          <w:szCs w:val="24"/>
        </w:rPr>
        <w:t>short-term</w:t>
      </w:r>
      <w:r>
        <w:rPr>
          <w:szCs w:val="24"/>
        </w:rPr>
        <w:t xml:space="preserve"> action.</w:t>
      </w:r>
      <w:r w:rsidRPr="00B96CD6">
        <w:rPr>
          <w:szCs w:val="24"/>
        </w:rPr>
        <w:t xml:space="preserve"> </w:t>
      </w:r>
    </w:p>
    <w:p w14:paraId="1F849C31" w14:textId="09550B49" w:rsidR="00ED4599" w:rsidRPr="00B96CD6" w:rsidRDefault="00ED4599" w:rsidP="00ED4599">
      <w:pPr>
        <w:spacing w:line="232" w:lineRule="auto"/>
        <w:ind w:right="32"/>
        <w:jc w:val="both"/>
        <w:rPr>
          <w:szCs w:val="24"/>
        </w:rPr>
      </w:pPr>
      <w:r w:rsidRPr="00B96CD6">
        <w:rPr>
          <w:szCs w:val="24"/>
        </w:rPr>
        <w:lastRenderedPageBreak/>
        <w:t xml:space="preserve">The proposed planning scheme amendment supports this strategic </w:t>
      </w:r>
      <w:r>
        <w:rPr>
          <w:szCs w:val="24"/>
        </w:rPr>
        <w:t>framework</w:t>
      </w:r>
      <w:r w:rsidRPr="00B96CD6">
        <w:rPr>
          <w:szCs w:val="24"/>
        </w:rPr>
        <w:t>, aligning with TGAR</w:t>
      </w:r>
      <w:r>
        <w:rPr>
          <w:szCs w:val="24"/>
        </w:rPr>
        <w:t>, MTEC</w:t>
      </w:r>
      <w:r w:rsidR="005143CD">
        <w:rPr>
          <w:szCs w:val="24"/>
        </w:rPr>
        <w:t xml:space="preserve"> Masterplan</w:t>
      </w:r>
      <w:r>
        <w:rPr>
          <w:szCs w:val="24"/>
        </w:rPr>
        <w:t xml:space="preserve"> </w:t>
      </w:r>
      <w:r w:rsidRPr="00B96CD6">
        <w:rPr>
          <w:szCs w:val="24"/>
        </w:rPr>
        <w:t xml:space="preserve">and </w:t>
      </w:r>
      <w:r>
        <w:rPr>
          <w:szCs w:val="24"/>
        </w:rPr>
        <w:t xml:space="preserve">the </w:t>
      </w:r>
      <w:r w:rsidR="005143CD">
        <w:rPr>
          <w:szCs w:val="24"/>
        </w:rPr>
        <w:t>MTSP</w:t>
      </w:r>
      <w:r>
        <w:rPr>
          <w:szCs w:val="24"/>
        </w:rPr>
        <w:t xml:space="preserve"> Policy</w:t>
      </w:r>
      <w:r w:rsidRPr="008D4315">
        <w:rPr>
          <w:szCs w:val="24"/>
        </w:rPr>
        <w:t>.</w:t>
      </w:r>
    </w:p>
    <w:p w14:paraId="67FFBEA1" w14:textId="77777777" w:rsidR="0058418E" w:rsidRDefault="0058418E" w:rsidP="0058418E">
      <w:pPr>
        <w:pStyle w:val="Heading3"/>
      </w:pPr>
      <w:r>
        <w:t>How does the amendment implement the objectives of planning in Victoria?</w:t>
      </w:r>
    </w:p>
    <w:p w14:paraId="584FF462" w14:textId="77777777" w:rsidR="006E260F" w:rsidRPr="00707AAC" w:rsidRDefault="006E260F" w:rsidP="006E260F">
      <w:pPr>
        <w:pStyle w:val="Heading3"/>
        <w:rPr>
          <w:b w:val="0"/>
          <w:bCs w:val="0"/>
          <w:sz w:val="24"/>
          <w:szCs w:val="24"/>
        </w:rPr>
      </w:pPr>
      <w:bookmarkStart w:id="5" w:name="_Hlk191555116"/>
      <w:r w:rsidRPr="00707AAC">
        <w:rPr>
          <w:b w:val="0"/>
          <w:bCs w:val="0"/>
          <w:sz w:val="24"/>
          <w:szCs w:val="24"/>
        </w:rPr>
        <w:t>The amendment meets the following objectives of planning in Victoria</w:t>
      </w:r>
      <w:r>
        <w:rPr>
          <w:b w:val="0"/>
          <w:bCs w:val="0"/>
          <w:sz w:val="24"/>
          <w:szCs w:val="24"/>
        </w:rPr>
        <w:t xml:space="preserve"> (Section 4(1) of the Act)</w:t>
      </w:r>
      <w:r w:rsidRPr="00707AAC">
        <w:rPr>
          <w:b w:val="0"/>
          <w:bCs w:val="0"/>
          <w:sz w:val="24"/>
          <w:szCs w:val="24"/>
        </w:rPr>
        <w:t xml:space="preserve">:   </w:t>
      </w:r>
    </w:p>
    <w:p w14:paraId="0E5F43EC" w14:textId="5F630F6D" w:rsidR="006E260F" w:rsidRPr="008D4315" w:rsidRDefault="006E260F" w:rsidP="006E260F">
      <w:pPr>
        <w:widowControl/>
        <w:numPr>
          <w:ilvl w:val="0"/>
          <w:numId w:val="27"/>
        </w:numPr>
        <w:tabs>
          <w:tab w:val="num" w:pos="284"/>
        </w:tabs>
        <w:spacing w:after="0" w:line="240" w:lineRule="auto"/>
        <w:ind w:left="284" w:hanging="284"/>
        <w:jc w:val="both"/>
        <w:rPr>
          <w:rFonts w:cs="Arial"/>
          <w:szCs w:val="24"/>
        </w:rPr>
      </w:pPr>
      <w:r w:rsidRPr="008D4315">
        <w:rPr>
          <w:rFonts w:cs="Arial"/>
          <w:szCs w:val="24"/>
        </w:rPr>
        <w:t>Objective (a): The amendment provides for the fair, orderly, economic and sustainable use and development of identified future urban land in a manner consistent with the established planning policy framework including the MTEC</w:t>
      </w:r>
      <w:r w:rsidR="005143CD">
        <w:rPr>
          <w:rFonts w:cs="Arial"/>
          <w:szCs w:val="24"/>
        </w:rPr>
        <w:t xml:space="preserve"> Masterplan</w:t>
      </w:r>
      <w:r w:rsidRPr="008D4315">
        <w:rPr>
          <w:rFonts w:cs="Arial"/>
          <w:szCs w:val="24"/>
        </w:rPr>
        <w:t>. The amendment will provide additional residential land supply to Traralgon, which is identified as a major urban growth centre within the Latrobe Planning Scheme and identified as a Regional City</w:t>
      </w:r>
      <w:r>
        <w:rPr>
          <w:rFonts w:cs="Arial"/>
          <w:szCs w:val="24"/>
        </w:rPr>
        <w:t xml:space="preserve"> (Latrobe City)</w:t>
      </w:r>
      <w:r w:rsidRPr="008D4315">
        <w:rPr>
          <w:rFonts w:cs="Arial"/>
          <w:szCs w:val="24"/>
        </w:rPr>
        <w:t xml:space="preserve"> within Plan </w:t>
      </w:r>
      <w:r>
        <w:rPr>
          <w:rFonts w:cs="Arial"/>
          <w:szCs w:val="24"/>
        </w:rPr>
        <w:t>for Victoria, 2025</w:t>
      </w:r>
      <w:r w:rsidRPr="008D4315">
        <w:rPr>
          <w:rFonts w:cs="Arial"/>
          <w:szCs w:val="24"/>
        </w:rPr>
        <w:t>.</w:t>
      </w:r>
    </w:p>
    <w:p w14:paraId="77BD72EC" w14:textId="77777777" w:rsidR="006E260F" w:rsidRPr="008D4315" w:rsidRDefault="006E260F" w:rsidP="006E260F">
      <w:pPr>
        <w:widowControl/>
        <w:numPr>
          <w:ilvl w:val="0"/>
          <w:numId w:val="27"/>
        </w:numPr>
        <w:tabs>
          <w:tab w:val="num" w:pos="284"/>
        </w:tabs>
        <w:spacing w:after="0" w:line="240" w:lineRule="auto"/>
        <w:ind w:left="284" w:hanging="284"/>
        <w:jc w:val="both"/>
        <w:rPr>
          <w:rFonts w:cs="Arial"/>
          <w:szCs w:val="24"/>
        </w:rPr>
      </w:pPr>
      <w:r w:rsidRPr="008D4315">
        <w:rPr>
          <w:rFonts w:cs="Arial"/>
          <w:szCs w:val="24"/>
        </w:rPr>
        <w:t xml:space="preserve">Objective (b): The amendment facilitates the transformation of land currently used for agriculture that is not seen to have substantial environmental or heritage characteristics. The environmental or heritage characteristics of the site are maintained pursuant to the proposed </w:t>
      </w:r>
      <w:r>
        <w:rPr>
          <w:rFonts w:cs="Arial"/>
          <w:szCs w:val="24"/>
        </w:rPr>
        <w:t>DPO12</w:t>
      </w:r>
      <w:r w:rsidRPr="008D4315">
        <w:rPr>
          <w:rFonts w:cs="Arial"/>
          <w:szCs w:val="24"/>
        </w:rPr>
        <w:t>.  This outcome is preferable to developing alternative sites around Latrobe City that may have been more environmentally sensitive.</w:t>
      </w:r>
    </w:p>
    <w:p w14:paraId="39EEBECC" w14:textId="77777777" w:rsidR="006E260F" w:rsidRPr="008D4315" w:rsidRDefault="006E260F" w:rsidP="006E260F">
      <w:pPr>
        <w:widowControl/>
        <w:numPr>
          <w:ilvl w:val="0"/>
          <w:numId w:val="27"/>
        </w:numPr>
        <w:tabs>
          <w:tab w:val="num" w:pos="284"/>
        </w:tabs>
        <w:spacing w:after="0" w:line="240" w:lineRule="auto"/>
        <w:ind w:left="284" w:hanging="284"/>
        <w:jc w:val="both"/>
        <w:rPr>
          <w:rFonts w:cs="Arial"/>
          <w:szCs w:val="24"/>
        </w:rPr>
      </w:pPr>
      <w:r w:rsidRPr="008D4315">
        <w:rPr>
          <w:rFonts w:cs="Arial"/>
          <w:szCs w:val="24"/>
        </w:rPr>
        <w:t>Objective (c): The amendment will secure a pleasant, efficient</w:t>
      </w:r>
      <w:r>
        <w:rPr>
          <w:rFonts w:cs="Arial"/>
          <w:szCs w:val="24"/>
        </w:rPr>
        <w:t>,</w:t>
      </w:r>
      <w:r w:rsidRPr="008D4315">
        <w:rPr>
          <w:rFonts w:cs="Arial"/>
          <w:szCs w:val="24"/>
        </w:rPr>
        <w:t xml:space="preserve"> and safe living, recreational and working environment</w:t>
      </w:r>
      <w:r>
        <w:rPr>
          <w:rFonts w:cs="Arial"/>
          <w:szCs w:val="24"/>
        </w:rPr>
        <w:t>s</w:t>
      </w:r>
      <w:r w:rsidRPr="008D4315">
        <w:rPr>
          <w:rFonts w:cs="Arial"/>
          <w:szCs w:val="24"/>
        </w:rPr>
        <w:t xml:space="preserve"> for all Victorians and visitors. The site will be transformed in a manner that is consistent with the relevant policies of the Latrobe Planning Scheme.</w:t>
      </w:r>
    </w:p>
    <w:p w14:paraId="171A63B7" w14:textId="77777777" w:rsidR="006E260F" w:rsidRPr="008D4315" w:rsidRDefault="006E260F" w:rsidP="006E260F">
      <w:pPr>
        <w:widowControl/>
        <w:numPr>
          <w:ilvl w:val="0"/>
          <w:numId w:val="27"/>
        </w:numPr>
        <w:tabs>
          <w:tab w:val="num" w:pos="284"/>
        </w:tabs>
        <w:spacing w:after="0" w:line="240" w:lineRule="auto"/>
        <w:ind w:left="284" w:hanging="284"/>
        <w:jc w:val="both"/>
        <w:rPr>
          <w:rFonts w:cs="Arial"/>
          <w:szCs w:val="24"/>
        </w:rPr>
      </w:pPr>
      <w:r w:rsidRPr="008D4315">
        <w:rPr>
          <w:rFonts w:cs="Arial"/>
          <w:szCs w:val="24"/>
        </w:rPr>
        <w:t>Objective (d): The amendment will not substantially impact any place of known scientific, aesthetic, architectural or historical interest, or otherwise of special cultural value. Development at the site will proceed in accordance with a Cultural Heritage Management Plan that has been approved by the relevant Registered Aboriginal Party.</w:t>
      </w:r>
    </w:p>
    <w:p w14:paraId="6A702185" w14:textId="77777777" w:rsidR="006E260F" w:rsidRPr="008D4315" w:rsidRDefault="006E260F" w:rsidP="006E260F">
      <w:pPr>
        <w:widowControl/>
        <w:numPr>
          <w:ilvl w:val="0"/>
          <w:numId w:val="27"/>
        </w:numPr>
        <w:tabs>
          <w:tab w:val="num" w:pos="284"/>
        </w:tabs>
        <w:spacing w:after="0" w:line="240" w:lineRule="auto"/>
        <w:ind w:left="284" w:hanging="284"/>
        <w:jc w:val="both"/>
        <w:rPr>
          <w:rFonts w:cs="Arial"/>
          <w:szCs w:val="24"/>
        </w:rPr>
      </w:pPr>
      <w:r w:rsidRPr="008D4315">
        <w:rPr>
          <w:rFonts w:cs="Arial"/>
          <w:szCs w:val="24"/>
        </w:rPr>
        <w:t xml:space="preserve">Objective (e): The amendment protects and provides for public utilities and other assets in an orderly manner that will benefit the broader community. This is achieved through preparing a service strategy and a social infrastructure needs assessment in accordance with the </w:t>
      </w:r>
      <w:r>
        <w:rPr>
          <w:rFonts w:cs="Arial"/>
          <w:szCs w:val="24"/>
        </w:rPr>
        <w:t>DPO12</w:t>
      </w:r>
      <w:r w:rsidRPr="008D4315">
        <w:rPr>
          <w:rFonts w:cs="Arial"/>
          <w:szCs w:val="24"/>
        </w:rPr>
        <w:t>.</w:t>
      </w:r>
    </w:p>
    <w:p w14:paraId="6AC2D470" w14:textId="77777777" w:rsidR="006E260F" w:rsidRPr="008D4315" w:rsidRDefault="006E260F" w:rsidP="006E260F">
      <w:pPr>
        <w:widowControl/>
        <w:numPr>
          <w:ilvl w:val="0"/>
          <w:numId w:val="27"/>
        </w:numPr>
        <w:tabs>
          <w:tab w:val="num" w:pos="284"/>
        </w:tabs>
        <w:spacing w:after="0" w:line="240" w:lineRule="auto"/>
        <w:ind w:left="284" w:hanging="284"/>
        <w:jc w:val="both"/>
        <w:rPr>
          <w:rFonts w:cs="Arial"/>
          <w:szCs w:val="24"/>
        </w:rPr>
      </w:pPr>
      <w:r w:rsidRPr="008D4315">
        <w:rPr>
          <w:rFonts w:cs="Arial"/>
          <w:szCs w:val="24"/>
        </w:rPr>
        <w:t xml:space="preserve">Objective (f): The amendment will enable the appropriate future development of the site for urban purposes in accordance with state and local planning policy, as well as the strategic direction for the area.  </w:t>
      </w:r>
    </w:p>
    <w:p w14:paraId="4F5CC6D2" w14:textId="77777777" w:rsidR="006E260F" w:rsidRPr="008D4315" w:rsidRDefault="006E260F" w:rsidP="006E260F">
      <w:pPr>
        <w:widowControl/>
        <w:numPr>
          <w:ilvl w:val="0"/>
          <w:numId w:val="27"/>
        </w:numPr>
        <w:tabs>
          <w:tab w:val="num" w:pos="284"/>
        </w:tabs>
        <w:spacing w:after="0" w:line="240" w:lineRule="auto"/>
        <w:ind w:left="284" w:hanging="284"/>
        <w:jc w:val="both"/>
        <w:rPr>
          <w:rFonts w:cs="Arial"/>
          <w:szCs w:val="24"/>
        </w:rPr>
      </w:pPr>
      <w:r w:rsidRPr="008D4315">
        <w:rPr>
          <w:rFonts w:cs="Arial"/>
          <w:szCs w:val="24"/>
        </w:rPr>
        <w:t xml:space="preserve">Objective (fa): The amendment will generate an uplift in the provision of residential lots suitable for new housing in Traralgon increasing downward pressure on pricing. </w:t>
      </w:r>
      <w:r>
        <w:rPr>
          <w:rFonts w:cs="Arial"/>
          <w:szCs w:val="24"/>
        </w:rPr>
        <w:t>DPO12</w:t>
      </w:r>
      <w:r w:rsidRPr="008D4315">
        <w:rPr>
          <w:rFonts w:cs="Arial"/>
          <w:szCs w:val="24"/>
        </w:rPr>
        <w:t xml:space="preserve"> identifies a requirement for future development to provide social and affordable housing in accordance with Council’s Latrobe Social and Affordable Housing Strategy, 16 Nov 2021. </w:t>
      </w:r>
    </w:p>
    <w:p w14:paraId="354442FA" w14:textId="77777777" w:rsidR="006E260F" w:rsidRPr="00752C14" w:rsidRDefault="006E260F" w:rsidP="006E260F">
      <w:pPr>
        <w:widowControl/>
        <w:numPr>
          <w:ilvl w:val="0"/>
          <w:numId w:val="27"/>
        </w:numPr>
        <w:tabs>
          <w:tab w:val="num" w:pos="284"/>
        </w:tabs>
        <w:spacing w:after="0" w:line="240" w:lineRule="auto"/>
        <w:ind w:left="284" w:hanging="284"/>
        <w:jc w:val="both"/>
        <w:rPr>
          <w:rFonts w:ascii="Century Gothic" w:hAnsi="Century Gothic"/>
          <w:sz w:val="18"/>
          <w:szCs w:val="18"/>
        </w:rPr>
      </w:pPr>
      <w:r w:rsidRPr="008D4315">
        <w:rPr>
          <w:rFonts w:cs="Arial"/>
          <w:szCs w:val="24"/>
        </w:rPr>
        <w:t xml:space="preserve">Objective (g): The amendment balances the present and future interests of all Victorians by facilitating capital investment in the region and by reinforcing the importance of sustainable and high-quality residential development through the </w:t>
      </w:r>
      <w:r w:rsidRPr="008D4315">
        <w:rPr>
          <w:rFonts w:cs="Arial"/>
          <w:szCs w:val="24"/>
        </w:rPr>
        <w:lastRenderedPageBreak/>
        <w:t xml:space="preserve">requirements set out in </w:t>
      </w:r>
      <w:r>
        <w:rPr>
          <w:rFonts w:cs="Arial"/>
          <w:szCs w:val="24"/>
        </w:rPr>
        <w:t>DPO12</w:t>
      </w:r>
      <w:r w:rsidRPr="008D4315">
        <w:rPr>
          <w:rFonts w:cs="Arial"/>
          <w:szCs w:val="24"/>
        </w:rPr>
        <w:t xml:space="preserve"> in conjunction with the provisions of the Latrobe Planning Scheme.</w:t>
      </w:r>
      <w:r w:rsidRPr="008D4315">
        <w:rPr>
          <w:rFonts w:ascii="Century Gothic" w:hAnsi="Century Gothic"/>
          <w:sz w:val="18"/>
          <w:szCs w:val="18"/>
        </w:rPr>
        <w:t xml:space="preserve">  </w:t>
      </w:r>
    </w:p>
    <w:bookmarkEnd w:id="5"/>
    <w:p w14:paraId="33ACC384" w14:textId="77777777" w:rsidR="0058418E" w:rsidRPr="00AA5C8A" w:rsidRDefault="0058418E" w:rsidP="0058418E">
      <w:pPr>
        <w:pStyle w:val="Heading3"/>
      </w:pPr>
      <w:r w:rsidRPr="00AA5C8A">
        <w:t>How does the amendment address any environmental, social and economic effects?</w:t>
      </w:r>
    </w:p>
    <w:p w14:paraId="22AAA081" w14:textId="77777777" w:rsidR="00F573E5" w:rsidRPr="006E5F82" w:rsidRDefault="00F573E5" w:rsidP="00F573E5">
      <w:pPr>
        <w:tabs>
          <w:tab w:val="left" w:pos="7513"/>
        </w:tabs>
        <w:spacing w:before="99" w:line="232" w:lineRule="auto"/>
        <w:ind w:right="18"/>
        <w:jc w:val="both"/>
        <w:rPr>
          <w:i/>
          <w:iCs/>
          <w:u w:val="single"/>
        </w:rPr>
      </w:pPr>
      <w:r w:rsidRPr="006E5F82">
        <w:rPr>
          <w:i/>
          <w:iCs/>
          <w:u w:val="single"/>
        </w:rPr>
        <w:t>Environmental Effects</w:t>
      </w:r>
    </w:p>
    <w:p w14:paraId="06DC49FC" w14:textId="4D6681C8" w:rsidR="00F573E5" w:rsidRPr="006E5F82" w:rsidRDefault="00F573E5" w:rsidP="00F573E5">
      <w:pPr>
        <w:tabs>
          <w:tab w:val="left" w:pos="7513"/>
        </w:tabs>
        <w:spacing w:before="99" w:line="232" w:lineRule="auto"/>
        <w:ind w:right="18"/>
        <w:jc w:val="both"/>
        <w:rPr>
          <w:szCs w:val="18"/>
        </w:rPr>
      </w:pPr>
      <w:r w:rsidRPr="006E5F82">
        <w:rPr>
          <w:szCs w:val="18"/>
        </w:rPr>
        <w:t xml:space="preserve">The amendment is informed by a range of technical assessments, including ecological, economic, land supply and demand, stormwater, bushfire, </w:t>
      </w:r>
      <w:r>
        <w:rPr>
          <w:szCs w:val="18"/>
        </w:rPr>
        <w:t xml:space="preserve">aircraft risk, </w:t>
      </w:r>
      <w:r w:rsidRPr="006E5F82">
        <w:rPr>
          <w:szCs w:val="18"/>
        </w:rPr>
        <w:t xml:space="preserve">contamination, and servicing studies. These have shaped the proposed planning controls, particularly </w:t>
      </w:r>
      <w:r w:rsidR="00EC0120">
        <w:rPr>
          <w:szCs w:val="18"/>
        </w:rPr>
        <w:t>DPO</w:t>
      </w:r>
      <w:r>
        <w:rPr>
          <w:szCs w:val="18"/>
        </w:rPr>
        <w:t xml:space="preserve"> – Schedule 12</w:t>
      </w:r>
      <w:r w:rsidRPr="006E5F82">
        <w:rPr>
          <w:szCs w:val="18"/>
        </w:rPr>
        <w:t>, which will require development-specific assessments to guide future development in a</w:t>
      </w:r>
      <w:r>
        <w:rPr>
          <w:szCs w:val="18"/>
        </w:rPr>
        <w:t xml:space="preserve"> site-responsive, </w:t>
      </w:r>
      <w:r w:rsidRPr="006E5F82">
        <w:rPr>
          <w:szCs w:val="18"/>
        </w:rPr>
        <w:t>sustainable and efficient way.</w:t>
      </w:r>
    </w:p>
    <w:p w14:paraId="4C0F0936" w14:textId="708DAF31" w:rsidR="00F573E5" w:rsidRPr="006E5F82" w:rsidRDefault="00F573E5" w:rsidP="00F573E5">
      <w:pPr>
        <w:tabs>
          <w:tab w:val="left" w:pos="7513"/>
        </w:tabs>
        <w:spacing w:before="99" w:line="232" w:lineRule="auto"/>
        <w:ind w:right="18"/>
        <w:jc w:val="both"/>
        <w:rPr>
          <w:szCs w:val="18"/>
        </w:rPr>
      </w:pPr>
      <w:r w:rsidRPr="006E5F82">
        <w:rPr>
          <w:szCs w:val="18"/>
        </w:rPr>
        <w:t xml:space="preserve">The application of the </w:t>
      </w:r>
      <w:r w:rsidR="00EC0120">
        <w:rPr>
          <w:szCs w:val="18"/>
        </w:rPr>
        <w:t>EAO</w:t>
      </w:r>
      <w:r w:rsidRPr="006E5F82">
        <w:rPr>
          <w:szCs w:val="18"/>
        </w:rPr>
        <w:t xml:space="preserve"> will ensure that remediation works occur to contaminated portions of the land whilst not inhibiting the balance of the site from future development. </w:t>
      </w:r>
    </w:p>
    <w:p w14:paraId="77E12D16" w14:textId="77777777" w:rsidR="00F573E5" w:rsidRPr="006E5F82" w:rsidRDefault="00F573E5" w:rsidP="00F573E5">
      <w:pPr>
        <w:tabs>
          <w:tab w:val="left" w:pos="7513"/>
        </w:tabs>
        <w:spacing w:before="99" w:line="232" w:lineRule="auto"/>
        <w:ind w:right="18"/>
        <w:jc w:val="both"/>
        <w:rPr>
          <w:szCs w:val="18"/>
        </w:rPr>
      </w:pPr>
      <w:r w:rsidRPr="006E5F82">
        <w:rPr>
          <w:szCs w:val="18"/>
        </w:rPr>
        <w:t xml:space="preserve">Retaining existing controls alongside new planning </w:t>
      </w:r>
      <w:r>
        <w:rPr>
          <w:szCs w:val="18"/>
        </w:rPr>
        <w:t>controls</w:t>
      </w:r>
      <w:r w:rsidRPr="006E5F82">
        <w:rPr>
          <w:szCs w:val="18"/>
        </w:rPr>
        <w:t xml:space="preserve"> will ensure future development responds appropriately to the site’s characteristics and surrounding context.</w:t>
      </w:r>
    </w:p>
    <w:p w14:paraId="148BA858" w14:textId="77777777" w:rsidR="00F573E5" w:rsidRPr="006E5F82" w:rsidRDefault="00F573E5" w:rsidP="00F573E5">
      <w:pPr>
        <w:tabs>
          <w:tab w:val="left" w:pos="7513"/>
        </w:tabs>
        <w:spacing w:before="99" w:line="232" w:lineRule="auto"/>
        <w:ind w:right="18"/>
        <w:jc w:val="both"/>
        <w:rPr>
          <w:i/>
          <w:iCs/>
          <w:u w:val="single"/>
        </w:rPr>
      </w:pPr>
      <w:r w:rsidRPr="006E5F82">
        <w:rPr>
          <w:i/>
          <w:iCs/>
          <w:u w:val="single"/>
        </w:rPr>
        <w:t>Social Effects</w:t>
      </w:r>
    </w:p>
    <w:p w14:paraId="4CC5FB7B" w14:textId="77777777" w:rsidR="00F573E5" w:rsidRPr="00EC2854" w:rsidRDefault="00F573E5" w:rsidP="00F573E5">
      <w:pPr>
        <w:tabs>
          <w:tab w:val="left" w:pos="7513"/>
        </w:tabs>
        <w:spacing w:before="99" w:line="232" w:lineRule="auto"/>
        <w:ind w:right="18"/>
        <w:jc w:val="both"/>
        <w:rPr>
          <w:szCs w:val="18"/>
        </w:rPr>
      </w:pPr>
      <w:r w:rsidRPr="00EC2854">
        <w:rPr>
          <w:szCs w:val="18"/>
        </w:rPr>
        <w:t>The amendment addresses social effects by:</w:t>
      </w:r>
    </w:p>
    <w:p w14:paraId="624D6A69" w14:textId="77777777" w:rsidR="00F573E5" w:rsidRPr="00EC2854" w:rsidRDefault="00F573E5" w:rsidP="00F573E5">
      <w:pPr>
        <w:widowControl/>
        <w:numPr>
          <w:ilvl w:val="0"/>
          <w:numId w:val="27"/>
        </w:numPr>
        <w:tabs>
          <w:tab w:val="num" w:pos="284"/>
        </w:tabs>
        <w:spacing w:after="0" w:line="240" w:lineRule="auto"/>
        <w:ind w:left="284" w:hanging="284"/>
        <w:jc w:val="both"/>
        <w:rPr>
          <w:rFonts w:cs="Arial"/>
          <w:szCs w:val="24"/>
        </w:rPr>
      </w:pPr>
      <w:r w:rsidRPr="00EC2854">
        <w:rPr>
          <w:rFonts w:cs="Arial"/>
          <w:szCs w:val="24"/>
        </w:rPr>
        <w:t xml:space="preserve">Ensuring that the future development of the land will include the provision of services required within a new residential community, including the provision of public open space and social and affordable housing. </w:t>
      </w:r>
    </w:p>
    <w:p w14:paraId="4EF817FC" w14:textId="77777777" w:rsidR="00F573E5" w:rsidRPr="00EC2854" w:rsidRDefault="00F573E5" w:rsidP="00F573E5">
      <w:pPr>
        <w:widowControl/>
        <w:numPr>
          <w:ilvl w:val="0"/>
          <w:numId w:val="27"/>
        </w:numPr>
        <w:tabs>
          <w:tab w:val="num" w:pos="284"/>
        </w:tabs>
        <w:spacing w:after="0" w:line="240" w:lineRule="auto"/>
        <w:ind w:left="284" w:hanging="284"/>
        <w:jc w:val="both"/>
        <w:rPr>
          <w:rFonts w:cs="Arial"/>
          <w:szCs w:val="24"/>
        </w:rPr>
      </w:pPr>
      <w:r w:rsidRPr="00EC2854">
        <w:rPr>
          <w:rFonts w:cs="Arial"/>
          <w:szCs w:val="24"/>
        </w:rPr>
        <w:t xml:space="preserve">Providing increased available residential land for housing which will contribute to achieving the housing supply, housing diversity and housing affordability objectives of the Planning Policy Framework. </w:t>
      </w:r>
    </w:p>
    <w:p w14:paraId="1EBCF039" w14:textId="77777777" w:rsidR="00F573E5" w:rsidRPr="001F58B5" w:rsidRDefault="00F573E5" w:rsidP="00F573E5">
      <w:pPr>
        <w:widowControl/>
        <w:numPr>
          <w:ilvl w:val="0"/>
          <w:numId w:val="27"/>
        </w:numPr>
        <w:tabs>
          <w:tab w:val="num" w:pos="284"/>
        </w:tabs>
        <w:spacing w:after="0" w:line="240" w:lineRule="auto"/>
        <w:ind w:left="284" w:hanging="284"/>
        <w:jc w:val="both"/>
        <w:rPr>
          <w:rFonts w:cs="Arial"/>
          <w:szCs w:val="24"/>
        </w:rPr>
      </w:pPr>
      <w:r w:rsidRPr="00EC2854">
        <w:rPr>
          <w:rFonts w:cs="Arial"/>
          <w:szCs w:val="24"/>
        </w:rPr>
        <w:t xml:space="preserve">Applying </w:t>
      </w:r>
      <w:r>
        <w:rPr>
          <w:rFonts w:cs="Arial"/>
          <w:szCs w:val="24"/>
        </w:rPr>
        <w:t>DPO12</w:t>
      </w:r>
      <w:r w:rsidRPr="00EC2854">
        <w:rPr>
          <w:rFonts w:cs="Arial"/>
          <w:szCs w:val="24"/>
        </w:rPr>
        <w:t xml:space="preserve"> to guide the future design and layout of the site and support housing affordability and diversity, including medium density and appropriately located larger lots. </w:t>
      </w:r>
      <w:r>
        <w:rPr>
          <w:rFonts w:cs="Arial"/>
          <w:szCs w:val="24"/>
        </w:rPr>
        <w:t>DPO12</w:t>
      </w:r>
      <w:r w:rsidRPr="00EC2854">
        <w:rPr>
          <w:rFonts w:cs="Arial"/>
          <w:szCs w:val="24"/>
        </w:rPr>
        <w:t xml:space="preserve"> will also encourage a street network that supports the residential </w:t>
      </w:r>
      <w:r w:rsidRPr="001F58B5">
        <w:rPr>
          <w:rFonts w:cs="Arial"/>
          <w:szCs w:val="24"/>
        </w:rPr>
        <w:t xml:space="preserve">function of the site with design that supports socialisation, free movement and low traffic speed.  </w:t>
      </w:r>
    </w:p>
    <w:p w14:paraId="51586DBC" w14:textId="77777777" w:rsidR="00F573E5" w:rsidRPr="001F58B5" w:rsidRDefault="00F573E5" w:rsidP="00F573E5">
      <w:pPr>
        <w:widowControl/>
        <w:numPr>
          <w:ilvl w:val="0"/>
          <w:numId w:val="27"/>
        </w:numPr>
        <w:tabs>
          <w:tab w:val="num" w:pos="284"/>
        </w:tabs>
        <w:spacing w:after="0" w:line="240" w:lineRule="auto"/>
        <w:ind w:left="284" w:hanging="284"/>
        <w:jc w:val="both"/>
        <w:rPr>
          <w:i/>
          <w:iCs/>
          <w:u w:val="single"/>
        </w:rPr>
      </w:pPr>
      <w:r w:rsidRPr="001F58B5">
        <w:rPr>
          <w:rFonts w:cs="Arial"/>
          <w:szCs w:val="24"/>
        </w:rPr>
        <w:t xml:space="preserve">Providing employment opportunities to the community and supporting the viability of retailing in the area. </w:t>
      </w:r>
    </w:p>
    <w:p w14:paraId="48769386" w14:textId="77777777" w:rsidR="00F573E5" w:rsidRPr="006E5F82" w:rsidRDefault="00F573E5" w:rsidP="00F573E5">
      <w:pPr>
        <w:tabs>
          <w:tab w:val="left" w:pos="7513"/>
        </w:tabs>
        <w:spacing w:before="99" w:line="232" w:lineRule="auto"/>
        <w:ind w:right="18"/>
        <w:jc w:val="both"/>
        <w:rPr>
          <w:i/>
          <w:iCs/>
          <w:u w:val="single"/>
        </w:rPr>
      </w:pPr>
      <w:r w:rsidRPr="006E5F82">
        <w:rPr>
          <w:i/>
          <w:iCs/>
          <w:u w:val="single"/>
        </w:rPr>
        <w:t>Economic Effects</w:t>
      </w:r>
    </w:p>
    <w:p w14:paraId="08064770" w14:textId="77777777" w:rsidR="00F573E5" w:rsidRPr="002B0549" w:rsidRDefault="00F573E5" w:rsidP="00F573E5">
      <w:pPr>
        <w:widowControl/>
        <w:spacing w:after="0" w:line="240" w:lineRule="auto"/>
        <w:jc w:val="both"/>
        <w:rPr>
          <w:szCs w:val="18"/>
        </w:rPr>
      </w:pPr>
      <w:r w:rsidRPr="00C35C37">
        <w:rPr>
          <w:szCs w:val="18"/>
        </w:rPr>
        <w:t>Consistent with the policy outcomes established for Traralgon West, including the MT</w:t>
      </w:r>
      <w:r>
        <w:rPr>
          <w:szCs w:val="18"/>
        </w:rPr>
        <w:t>E</w:t>
      </w:r>
      <w:r w:rsidRPr="00C35C37">
        <w:rPr>
          <w:szCs w:val="18"/>
        </w:rPr>
        <w:t xml:space="preserve">C </w:t>
      </w:r>
      <w:r>
        <w:rPr>
          <w:szCs w:val="18"/>
        </w:rPr>
        <w:t>M</w:t>
      </w:r>
      <w:r w:rsidRPr="00C35C37">
        <w:rPr>
          <w:szCs w:val="18"/>
        </w:rPr>
        <w:t>asterplan and the MTSP identified in Clause 11.03-2L, the proposed Commercial 1 Zone will facilitate retail development on the site to service the local community.</w:t>
      </w:r>
      <w:r w:rsidRPr="001F58B5">
        <w:rPr>
          <w:rFonts w:cs="Arial"/>
          <w:szCs w:val="24"/>
        </w:rPr>
        <w:t xml:space="preserve"> </w:t>
      </w:r>
      <w:r w:rsidRPr="001F58B5">
        <w:t>T</w:t>
      </w:r>
      <w:r w:rsidRPr="002D532A">
        <w:rPr>
          <w:szCs w:val="18"/>
        </w:rPr>
        <w:t xml:space="preserve">he commercial use of this land will </w:t>
      </w:r>
      <w:r>
        <w:rPr>
          <w:szCs w:val="18"/>
        </w:rPr>
        <w:t xml:space="preserve">also </w:t>
      </w:r>
      <w:r w:rsidRPr="002D532A">
        <w:rPr>
          <w:szCs w:val="18"/>
        </w:rPr>
        <w:t xml:space="preserve">generate local </w:t>
      </w:r>
      <w:r w:rsidRPr="002B0549">
        <w:rPr>
          <w:szCs w:val="18"/>
        </w:rPr>
        <w:t>employment opportunities beyond the two primary industries in the immediate area</w:t>
      </w:r>
      <w:r>
        <w:rPr>
          <w:szCs w:val="18"/>
        </w:rPr>
        <w:t>,</w:t>
      </w:r>
      <w:r w:rsidRPr="002B0549">
        <w:rPr>
          <w:szCs w:val="18"/>
        </w:rPr>
        <w:t xml:space="preserve"> being the airport and the hospital. </w:t>
      </w:r>
    </w:p>
    <w:p w14:paraId="73EF394C" w14:textId="77777777" w:rsidR="00F573E5" w:rsidRPr="002B0549" w:rsidRDefault="00F573E5" w:rsidP="00F573E5">
      <w:pPr>
        <w:tabs>
          <w:tab w:val="left" w:pos="7513"/>
        </w:tabs>
        <w:spacing w:before="99" w:line="232" w:lineRule="auto"/>
        <w:ind w:right="18"/>
        <w:jc w:val="both"/>
        <w:rPr>
          <w:szCs w:val="18"/>
        </w:rPr>
      </w:pPr>
      <w:r w:rsidRPr="008E54D3">
        <w:rPr>
          <w:szCs w:val="18"/>
        </w:rPr>
        <w:t>The requirement in the DPO to identify future commercial land aligns</w:t>
      </w:r>
      <w:r w:rsidRPr="002B0549">
        <w:rPr>
          <w:szCs w:val="18"/>
        </w:rPr>
        <w:t xml:space="preserve"> with Council’s strategic vision and safeguards land for future commercial use should the broader Traralgon West precinct be rezoned in the longer term. The proposed provisions address immediate needs while appropriately planning for the long-term growth of the </w:t>
      </w:r>
      <w:r w:rsidRPr="002B0549">
        <w:rPr>
          <w:szCs w:val="18"/>
        </w:rPr>
        <w:lastRenderedPageBreak/>
        <w:t>wider community, in line with Council’s objectives.</w:t>
      </w:r>
    </w:p>
    <w:p w14:paraId="2B30C628" w14:textId="77777777" w:rsidR="00AA5C8A" w:rsidRPr="00AA5C8A" w:rsidRDefault="00AA5C8A" w:rsidP="00804B14">
      <w:pPr>
        <w:pStyle w:val="Heading3"/>
      </w:pPr>
      <w:r w:rsidRPr="00AA5C8A">
        <w:t>Does the amendment address climate change?</w:t>
      </w:r>
    </w:p>
    <w:p w14:paraId="1F5ADD3C" w14:textId="77777777" w:rsidR="00A14369" w:rsidRPr="009160E1" w:rsidRDefault="00A14369" w:rsidP="00A14369">
      <w:pPr>
        <w:tabs>
          <w:tab w:val="left" w:pos="7513"/>
        </w:tabs>
        <w:spacing w:line="230" w:lineRule="auto"/>
        <w:ind w:right="18"/>
        <w:jc w:val="both"/>
        <w:rPr>
          <w:szCs w:val="18"/>
        </w:rPr>
      </w:pPr>
      <w:r w:rsidRPr="009160E1">
        <w:rPr>
          <w:szCs w:val="18"/>
        </w:rPr>
        <w:t xml:space="preserve">The amendment appropriately considers climate change in accordance with Ministerial Direction 22 Climate Change Consideration under section 12A of the Act, including giving regard to minimising greenhouse gas (GHG) emissions and addressing the impacts of climate change on natural hazards and increasing climate change resilience. </w:t>
      </w:r>
      <w:r>
        <w:rPr>
          <w:szCs w:val="18"/>
        </w:rPr>
        <w:t xml:space="preserve">  </w:t>
      </w:r>
    </w:p>
    <w:p w14:paraId="7BE61864" w14:textId="77777777" w:rsidR="00A14369" w:rsidRPr="009160E1" w:rsidRDefault="00A14369" w:rsidP="00A14369">
      <w:pPr>
        <w:tabs>
          <w:tab w:val="left" w:pos="7513"/>
        </w:tabs>
        <w:spacing w:before="99" w:line="230" w:lineRule="auto"/>
        <w:ind w:right="18"/>
        <w:jc w:val="both"/>
        <w:rPr>
          <w:i/>
          <w:iCs/>
          <w:u w:val="single"/>
        </w:rPr>
      </w:pPr>
      <w:r w:rsidRPr="009160E1">
        <w:rPr>
          <w:i/>
          <w:iCs/>
          <w:u w:val="single"/>
        </w:rPr>
        <w:t>Minimising greenhouse gas emissions</w:t>
      </w:r>
    </w:p>
    <w:p w14:paraId="4542AD1D" w14:textId="0686ED54" w:rsidR="00A14369" w:rsidRPr="009160E1" w:rsidRDefault="00A14369" w:rsidP="00A14369">
      <w:pPr>
        <w:tabs>
          <w:tab w:val="left" w:pos="7513"/>
        </w:tabs>
        <w:spacing w:line="230" w:lineRule="auto"/>
        <w:ind w:right="18"/>
        <w:jc w:val="both"/>
        <w:rPr>
          <w:szCs w:val="18"/>
        </w:rPr>
      </w:pPr>
      <w:r w:rsidRPr="009160E1">
        <w:rPr>
          <w:szCs w:val="18"/>
        </w:rPr>
        <w:t xml:space="preserve">The amendment focuses growth within a designated urban growth corridor located between the centres of Traralgon and Morwell which will reduce transport related emissions. New residents will have pedestrian and bicycle access to a </w:t>
      </w:r>
      <w:r w:rsidR="005143CD">
        <w:rPr>
          <w:szCs w:val="18"/>
        </w:rPr>
        <w:t>NAC</w:t>
      </w:r>
      <w:r w:rsidRPr="009160E1">
        <w:rPr>
          <w:szCs w:val="18"/>
        </w:rPr>
        <w:t xml:space="preserve"> located in the south-eastern corner of the site that will provide convenience retailing and a range of community facilities.</w:t>
      </w:r>
    </w:p>
    <w:p w14:paraId="29F803E2" w14:textId="513CD5DB" w:rsidR="00A14369" w:rsidRPr="009160E1" w:rsidRDefault="00A14369" w:rsidP="00A14369">
      <w:pPr>
        <w:tabs>
          <w:tab w:val="left" w:pos="7513"/>
        </w:tabs>
        <w:spacing w:line="230" w:lineRule="auto"/>
        <w:ind w:right="18"/>
        <w:jc w:val="both"/>
        <w:rPr>
          <w:szCs w:val="18"/>
        </w:rPr>
      </w:pPr>
      <w:r w:rsidRPr="009160E1">
        <w:rPr>
          <w:szCs w:val="18"/>
        </w:rPr>
        <w:t xml:space="preserve">Through the development plan, the urban structure, layout and residential densities are designed to support active transport, provide residents access to public transport, and increase energy performance through solar lot access.  The implementation of precinct-wide measures </w:t>
      </w:r>
      <w:r w:rsidR="003C40CB" w:rsidRPr="009160E1">
        <w:rPr>
          <w:szCs w:val="18"/>
        </w:rPr>
        <w:t>is</w:t>
      </w:r>
      <w:r w:rsidRPr="009160E1">
        <w:rPr>
          <w:szCs w:val="18"/>
        </w:rPr>
        <w:t xml:space="preserve"> also proposed to support renewable energy and projected increases in zero emissions vehicles.</w:t>
      </w:r>
    </w:p>
    <w:p w14:paraId="2AB9C07B" w14:textId="77777777" w:rsidR="00A14369" w:rsidRPr="009160E1" w:rsidRDefault="00A14369" w:rsidP="00A14369">
      <w:pPr>
        <w:tabs>
          <w:tab w:val="left" w:pos="7513"/>
        </w:tabs>
        <w:spacing w:before="99" w:line="230" w:lineRule="auto"/>
        <w:ind w:right="18"/>
        <w:jc w:val="both"/>
        <w:rPr>
          <w:i/>
          <w:iCs/>
          <w:u w:val="single"/>
        </w:rPr>
      </w:pPr>
      <w:r w:rsidRPr="009160E1">
        <w:rPr>
          <w:i/>
          <w:iCs/>
          <w:u w:val="single"/>
        </w:rPr>
        <w:t>Increasing resilience to climate change risks</w:t>
      </w:r>
    </w:p>
    <w:p w14:paraId="3319FE2F" w14:textId="77777777" w:rsidR="00A14369" w:rsidRPr="009160E1" w:rsidRDefault="00A14369" w:rsidP="00A14369">
      <w:pPr>
        <w:tabs>
          <w:tab w:val="left" w:pos="7513"/>
        </w:tabs>
        <w:spacing w:line="230" w:lineRule="auto"/>
        <w:ind w:right="18"/>
        <w:jc w:val="both"/>
        <w:rPr>
          <w:szCs w:val="18"/>
        </w:rPr>
      </w:pPr>
      <w:r w:rsidRPr="009160E1">
        <w:rPr>
          <w:szCs w:val="18"/>
        </w:rPr>
        <w:t xml:space="preserve">The amendment facilitates urban growth that may be exposed to natural hazards, such as increased heat island effect, bushfire risk and storms.  </w:t>
      </w:r>
    </w:p>
    <w:p w14:paraId="07392034" w14:textId="77777777" w:rsidR="00A14369" w:rsidRPr="009160E1" w:rsidRDefault="00A14369" w:rsidP="00A14369">
      <w:pPr>
        <w:tabs>
          <w:tab w:val="left" w:pos="7513"/>
        </w:tabs>
        <w:spacing w:line="230" w:lineRule="auto"/>
        <w:ind w:right="18"/>
        <w:jc w:val="both"/>
        <w:rPr>
          <w:szCs w:val="18"/>
        </w:rPr>
      </w:pPr>
      <w:r w:rsidRPr="009160E1">
        <w:rPr>
          <w:szCs w:val="18"/>
        </w:rPr>
        <w:t xml:space="preserve">The amendment is informed by a bushfire report that seeks specific outcomes to the address </w:t>
      </w:r>
      <w:r>
        <w:rPr>
          <w:szCs w:val="18"/>
        </w:rPr>
        <w:t xml:space="preserve">low level </w:t>
      </w:r>
      <w:r w:rsidRPr="009160E1">
        <w:rPr>
          <w:szCs w:val="18"/>
        </w:rPr>
        <w:t xml:space="preserve">bushfire risk within each stage of the development.  </w:t>
      </w:r>
    </w:p>
    <w:p w14:paraId="3595172D" w14:textId="31817C9A" w:rsidR="00A14369" w:rsidRPr="009160E1" w:rsidRDefault="00A14369" w:rsidP="00A14369">
      <w:pPr>
        <w:tabs>
          <w:tab w:val="left" w:pos="7513"/>
        </w:tabs>
        <w:spacing w:line="230" w:lineRule="auto"/>
        <w:ind w:right="18"/>
        <w:jc w:val="both"/>
        <w:rPr>
          <w:szCs w:val="18"/>
        </w:rPr>
      </w:pPr>
      <w:r w:rsidRPr="009160E1">
        <w:rPr>
          <w:szCs w:val="18"/>
        </w:rPr>
        <w:t xml:space="preserve">The </w:t>
      </w:r>
      <w:r>
        <w:rPr>
          <w:szCs w:val="18"/>
        </w:rPr>
        <w:t xml:space="preserve">West Gippsland </w:t>
      </w:r>
      <w:r w:rsidRPr="008E54D3">
        <w:rPr>
          <w:szCs w:val="18"/>
        </w:rPr>
        <w:t xml:space="preserve">Catchment </w:t>
      </w:r>
      <w:r w:rsidR="00CB0BC1">
        <w:rPr>
          <w:szCs w:val="18"/>
        </w:rPr>
        <w:t xml:space="preserve">Management </w:t>
      </w:r>
      <w:r w:rsidRPr="008E54D3">
        <w:rPr>
          <w:szCs w:val="18"/>
        </w:rPr>
        <w:t>Authority</w:t>
      </w:r>
      <w:r w:rsidR="005143CD">
        <w:rPr>
          <w:szCs w:val="18"/>
        </w:rPr>
        <w:t xml:space="preserve"> (WGCMA)</w:t>
      </w:r>
      <w:r w:rsidRPr="009160E1">
        <w:rPr>
          <w:szCs w:val="18"/>
        </w:rPr>
        <w:t xml:space="preserve"> has requested specific information be provided to minimise risks associated with for future rainfall events.  Currently there is no recorded flooding over the land.  This information </w:t>
      </w:r>
      <w:r>
        <w:rPr>
          <w:szCs w:val="18"/>
        </w:rPr>
        <w:t>will be</w:t>
      </w:r>
      <w:r w:rsidRPr="009160E1">
        <w:rPr>
          <w:szCs w:val="18"/>
        </w:rPr>
        <w:t xml:space="preserve"> provided though the development plan once a</w:t>
      </w:r>
      <w:r>
        <w:rPr>
          <w:szCs w:val="18"/>
        </w:rPr>
        <w:t>n</w:t>
      </w:r>
      <w:r w:rsidRPr="009160E1">
        <w:rPr>
          <w:szCs w:val="18"/>
        </w:rPr>
        <w:t xml:space="preserve"> urban structure and layout is designed and can be tested.   The development plan seeks to deliver 30% tree canopy cover within the public realm and in open spaces areas</w:t>
      </w:r>
      <w:r>
        <w:rPr>
          <w:szCs w:val="18"/>
        </w:rPr>
        <w:t xml:space="preserve"> to counter the heat island affect</w:t>
      </w:r>
      <w:r w:rsidRPr="009160E1">
        <w:rPr>
          <w:szCs w:val="18"/>
        </w:rPr>
        <w:t>.</w:t>
      </w:r>
    </w:p>
    <w:p w14:paraId="41C5F035" w14:textId="77777777" w:rsidR="0058418E" w:rsidRDefault="0058418E" w:rsidP="0058418E">
      <w:pPr>
        <w:pStyle w:val="Heading3"/>
      </w:pPr>
      <w:r>
        <w:t>Does the amendment address relevant bushfire risk?</w:t>
      </w:r>
    </w:p>
    <w:p w14:paraId="28E960DD" w14:textId="7AF669D6" w:rsidR="00804465" w:rsidRDefault="00804465" w:rsidP="00804465">
      <w:pPr>
        <w:tabs>
          <w:tab w:val="left" w:pos="7513"/>
        </w:tabs>
        <w:spacing w:line="232" w:lineRule="auto"/>
        <w:ind w:right="18"/>
        <w:jc w:val="both"/>
        <w:rPr>
          <w:szCs w:val="18"/>
        </w:rPr>
      </w:pPr>
      <w:r w:rsidRPr="00F76B64">
        <w:rPr>
          <w:szCs w:val="18"/>
        </w:rPr>
        <w:t xml:space="preserve">The land is not affected by a Bushfire Management Overlay, however, </w:t>
      </w:r>
      <w:r>
        <w:rPr>
          <w:szCs w:val="18"/>
        </w:rPr>
        <w:t xml:space="preserve">it </w:t>
      </w:r>
      <w:r w:rsidRPr="00F76B64">
        <w:rPr>
          <w:szCs w:val="18"/>
        </w:rPr>
        <w:t>is located within a Bushfire Prone Area (BPA). A Bushfire Hazard assessment has been prepared, responsive to Clause 13.02-1S of the Latrobe Planning Scheme</w:t>
      </w:r>
      <w:r>
        <w:rPr>
          <w:szCs w:val="18"/>
        </w:rPr>
        <w:t>.</w:t>
      </w:r>
      <w:r w:rsidRPr="00F76B64">
        <w:rPr>
          <w:szCs w:val="18"/>
        </w:rPr>
        <w:t xml:space="preserve"> </w:t>
      </w:r>
      <w:r>
        <w:rPr>
          <w:szCs w:val="18"/>
        </w:rPr>
        <w:t>It</w:t>
      </w:r>
      <w:r w:rsidRPr="00F76B64">
        <w:rPr>
          <w:szCs w:val="18"/>
        </w:rPr>
        <w:t xml:space="preserve"> determined that future development of the site can be designed to meet the requirements of Clause 13.02-1S of the Latrobe Planning Scheme and address the risk from grassfires by implementing a series of proposed treatments</w:t>
      </w:r>
      <w:r>
        <w:rPr>
          <w:szCs w:val="18"/>
        </w:rPr>
        <w:t>. These include</w:t>
      </w:r>
      <w:r w:rsidRPr="00F76B64">
        <w:rPr>
          <w:szCs w:val="18"/>
        </w:rPr>
        <w:t xml:space="preserve"> the provision of a buffers along the northern, western and eastern boundaries of the site and the implementation of BAL 12.5 </w:t>
      </w:r>
      <w:r w:rsidR="003C40CB">
        <w:rPr>
          <w:szCs w:val="18"/>
        </w:rPr>
        <w:t xml:space="preserve">rating </w:t>
      </w:r>
      <w:r w:rsidRPr="00F76B64">
        <w:rPr>
          <w:szCs w:val="18"/>
        </w:rPr>
        <w:t>for future dwelling construction.</w:t>
      </w:r>
    </w:p>
    <w:p w14:paraId="087519E4" w14:textId="0669CD8A" w:rsidR="00CE5A20" w:rsidRPr="00F76B64" w:rsidRDefault="00CE5A20" w:rsidP="00804465">
      <w:pPr>
        <w:tabs>
          <w:tab w:val="left" w:pos="7513"/>
        </w:tabs>
        <w:spacing w:line="232" w:lineRule="auto"/>
        <w:ind w:right="18"/>
        <w:jc w:val="both"/>
        <w:rPr>
          <w:szCs w:val="18"/>
        </w:rPr>
      </w:pPr>
      <w:r>
        <w:rPr>
          <w:szCs w:val="18"/>
        </w:rPr>
        <w:t xml:space="preserve">The Amendment was authorised prior to Amendment VC248 appearing in the Victorian Government Gazette. The Amendment prioritises the protection of human life and includes measures for bushfire protection to the satisfaction of the relevant fire authority. </w:t>
      </w:r>
    </w:p>
    <w:p w14:paraId="42AC2C40" w14:textId="77777777" w:rsidR="0058418E" w:rsidRDefault="0058418E" w:rsidP="0058418E">
      <w:pPr>
        <w:pStyle w:val="Heading3"/>
      </w:pPr>
      <w:r>
        <w:t xml:space="preserve">Does the amendment comply with the requirements of any other </w:t>
      </w:r>
      <w:r>
        <w:lastRenderedPageBreak/>
        <w:t>Minister’s Direction applicable to the amendment?</w:t>
      </w:r>
    </w:p>
    <w:p w14:paraId="52F6F8D8" w14:textId="77777777" w:rsidR="00387A52" w:rsidRPr="00A82C9D" w:rsidRDefault="00387A52" w:rsidP="00387A52">
      <w:pPr>
        <w:jc w:val="both"/>
      </w:pPr>
      <w:r w:rsidRPr="00A82C9D">
        <w:t xml:space="preserve">A Planning Scheme Amendment must respond to any relevant Ministerial Direction. The following Ministerial Directions are relevant to this amendment:  </w:t>
      </w:r>
    </w:p>
    <w:p w14:paraId="67B55686" w14:textId="77777777" w:rsidR="00387A52" w:rsidRPr="00A82C9D" w:rsidRDefault="00387A52" w:rsidP="00387A52">
      <w:pPr>
        <w:jc w:val="both"/>
        <w:rPr>
          <w:i/>
          <w:iCs/>
          <w:u w:val="single"/>
        </w:rPr>
      </w:pPr>
      <w:r w:rsidRPr="00A82C9D">
        <w:rPr>
          <w:i/>
          <w:iCs/>
          <w:u w:val="single"/>
        </w:rPr>
        <w:t xml:space="preserve">Ministerial Direction – Form and Content of Planning Schemes </w:t>
      </w:r>
    </w:p>
    <w:p w14:paraId="32C54DA3" w14:textId="77777777" w:rsidR="00387A52" w:rsidRPr="00A82C9D" w:rsidRDefault="00387A52" w:rsidP="00387A52">
      <w:pPr>
        <w:jc w:val="both"/>
      </w:pPr>
      <w:r w:rsidRPr="00A82C9D">
        <w:t>This Direction prescribes requirements relating to the form and content of all planning schemes prepared under Section 7(5) Part 3 of the Planning and Environment (Planning Schemes) Act 1996 and any amendment to those planning schemes. This amendment request has been prepared in compliance with this direction.</w:t>
      </w:r>
    </w:p>
    <w:p w14:paraId="564042D3" w14:textId="77777777" w:rsidR="00387A52" w:rsidRPr="00A82C9D" w:rsidRDefault="00387A52" w:rsidP="00387A52">
      <w:pPr>
        <w:widowControl/>
        <w:spacing w:after="0" w:line="240" w:lineRule="auto"/>
        <w:jc w:val="both"/>
        <w:rPr>
          <w:rFonts w:cs="Arial"/>
          <w:i/>
          <w:iCs/>
          <w:szCs w:val="24"/>
          <w:u w:val="single"/>
        </w:rPr>
      </w:pPr>
      <w:r w:rsidRPr="00A82C9D">
        <w:rPr>
          <w:rFonts w:cs="Arial"/>
          <w:i/>
          <w:iCs/>
          <w:szCs w:val="24"/>
          <w:u w:val="single"/>
        </w:rPr>
        <w:t xml:space="preserve">Ministerial Direction No. 1 – Potentially Contaminated Land </w:t>
      </w:r>
    </w:p>
    <w:p w14:paraId="7A5085F8" w14:textId="61E9F90A" w:rsidR="00387A52" w:rsidRPr="00942EC7" w:rsidRDefault="00387A52" w:rsidP="00387A52">
      <w:pPr>
        <w:widowControl/>
        <w:spacing w:after="0" w:line="240" w:lineRule="auto"/>
        <w:jc w:val="both"/>
        <w:rPr>
          <w:rFonts w:cs="Arial"/>
          <w:strike/>
          <w:szCs w:val="24"/>
        </w:rPr>
      </w:pPr>
      <w:r w:rsidRPr="00BC434D">
        <w:t xml:space="preserve">A Preliminary Risk Screen Assessment </w:t>
      </w:r>
      <w:r w:rsidR="004C2997">
        <w:t xml:space="preserve">(PRSA) </w:t>
      </w:r>
      <w:r w:rsidRPr="00BC434D">
        <w:t>has been undertaken</w:t>
      </w:r>
      <w:r>
        <w:t xml:space="preserve"> by an Environmental Auditor</w:t>
      </w:r>
      <w:r w:rsidRPr="00BC434D">
        <w:t xml:space="preserve"> and specifies that </w:t>
      </w:r>
      <w:r w:rsidRPr="00B41DAF">
        <w:rPr>
          <w:rFonts w:cs="Arial"/>
          <w:szCs w:val="24"/>
        </w:rPr>
        <w:t xml:space="preserve">contaminated land is likely to be present at the Site, primarily due to the presence of metals contamination and </w:t>
      </w:r>
      <w:r w:rsidR="005529C9">
        <w:rPr>
          <w:rFonts w:cs="Arial"/>
          <w:szCs w:val="24"/>
        </w:rPr>
        <w:t>a</w:t>
      </w:r>
      <w:r>
        <w:rPr>
          <w:rFonts w:cs="Arial"/>
          <w:szCs w:val="24"/>
        </w:rPr>
        <w:t xml:space="preserve">sbestos containing material </w:t>
      </w:r>
      <w:r w:rsidRPr="00B41DAF">
        <w:rPr>
          <w:rFonts w:cs="Arial"/>
          <w:szCs w:val="24"/>
        </w:rPr>
        <w:t>within shallow fill soils</w:t>
      </w:r>
      <w:r>
        <w:rPr>
          <w:rFonts w:cs="Arial"/>
          <w:szCs w:val="24"/>
        </w:rPr>
        <w:t xml:space="preserve">.  The Auditor </w:t>
      </w:r>
      <w:r>
        <w:t xml:space="preserve">recommends </w:t>
      </w:r>
      <w:r w:rsidRPr="00BC434D">
        <w:t>an environmental audit be undertaken for a portion of the land. The EAO is proposed to be applied to th</w:t>
      </w:r>
      <w:r>
        <w:t xml:space="preserve">at </w:t>
      </w:r>
      <w:r w:rsidRPr="00BC434D">
        <w:t>portion</w:t>
      </w:r>
      <w:r>
        <w:t xml:space="preserve"> of the land. </w:t>
      </w:r>
      <w:r w:rsidRPr="00A82C9D">
        <w:rPr>
          <w:rFonts w:cs="Arial"/>
          <w:szCs w:val="24"/>
        </w:rPr>
        <w:t>This approach supports timely, staged development. The level of remediation will depend on future</w:t>
      </w:r>
      <w:r>
        <w:rPr>
          <w:rFonts w:cs="Arial"/>
          <w:szCs w:val="24"/>
        </w:rPr>
        <w:t xml:space="preserve"> proposed</w:t>
      </w:r>
      <w:r w:rsidRPr="00A82C9D">
        <w:rPr>
          <w:rFonts w:cs="Arial"/>
          <w:szCs w:val="24"/>
        </w:rPr>
        <w:t xml:space="preserve"> land use</w:t>
      </w:r>
      <w:r>
        <w:rPr>
          <w:rFonts w:cs="Arial"/>
          <w:szCs w:val="24"/>
        </w:rPr>
        <w:t>s</w:t>
      </w:r>
      <w:r w:rsidR="005143CD">
        <w:rPr>
          <w:rFonts w:cs="Arial"/>
          <w:strike/>
          <w:szCs w:val="24"/>
        </w:rPr>
        <w:t>.</w:t>
      </w:r>
    </w:p>
    <w:p w14:paraId="7E307BD1" w14:textId="77777777" w:rsidR="00387A52" w:rsidRPr="00A82C9D" w:rsidRDefault="00387A52" w:rsidP="00387A52">
      <w:pPr>
        <w:tabs>
          <w:tab w:val="left" w:pos="924"/>
          <w:tab w:val="left" w:pos="7513"/>
        </w:tabs>
        <w:spacing w:before="123" w:after="0" w:line="240" w:lineRule="auto"/>
        <w:ind w:right="18"/>
        <w:jc w:val="both"/>
        <w:rPr>
          <w:sz w:val="20"/>
        </w:rPr>
      </w:pPr>
      <w:r w:rsidRPr="00A82C9D">
        <w:rPr>
          <w:rFonts w:cs="Arial"/>
          <w:i/>
          <w:iCs/>
          <w:szCs w:val="24"/>
          <w:u w:val="single"/>
        </w:rPr>
        <w:t>Ministerial Direction No. 11 – Strategic Assessment of Amendments</w:t>
      </w:r>
      <w:r w:rsidRPr="00A82C9D">
        <w:rPr>
          <w:sz w:val="20"/>
        </w:rPr>
        <w:t xml:space="preserve"> </w:t>
      </w:r>
    </w:p>
    <w:p w14:paraId="250B0387" w14:textId="77777777" w:rsidR="00387A52" w:rsidRPr="00C70BF1" w:rsidRDefault="00387A52" w:rsidP="00387A52">
      <w:pPr>
        <w:widowControl/>
        <w:spacing w:after="0" w:line="240" w:lineRule="auto"/>
        <w:jc w:val="both"/>
        <w:rPr>
          <w:rFonts w:cs="Arial"/>
          <w:szCs w:val="24"/>
        </w:rPr>
      </w:pPr>
      <w:r w:rsidRPr="00C70BF1">
        <w:t xml:space="preserve">The amendment complies with Ministerial Direction No. 11 (Strategic Assessment of Amendments) under section 12 of the Planning and Environment Act 1987. The amendment is consistent with this direction which ensures a comprehensive strategic evaluation of a planning scheme amendment and the outcomes it produces, including </w:t>
      </w:r>
      <w:r w:rsidRPr="00C70BF1">
        <w:rPr>
          <w:rFonts w:cs="Arial"/>
          <w:szCs w:val="24"/>
        </w:rPr>
        <w:t xml:space="preserve">the preparation of this explanatory report, which addresses all the matters required in the Direction including the impact on resourcing and administration costs.  </w:t>
      </w:r>
    </w:p>
    <w:p w14:paraId="32931C99" w14:textId="77777777" w:rsidR="00387A52" w:rsidRPr="00A82C9D" w:rsidRDefault="00387A52" w:rsidP="00387A52">
      <w:pPr>
        <w:widowControl/>
        <w:spacing w:after="0" w:line="240" w:lineRule="auto"/>
        <w:jc w:val="both"/>
        <w:rPr>
          <w:rFonts w:cs="Arial"/>
          <w:i/>
          <w:iCs/>
          <w:szCs w:val="24"/>
          <w:u w:val="single"/>
        </w:rPr>
      </w:pPr>
      <w:r w:rsidRPr="00A82C9D">
        <w:rPr>
          <w:rFonts w:cs="Arial"/>
          <w:i/>
          <w:iCs/>
          <w:szCs w:val="24"/>
          <w:u w:val="single"/>
        </w:rPr>
        <w:t xml:space="preserve">Ministerial Direction No. 15 – The Planning Scheme Amendment Process </w:t>
      </w:r>
    </w:p>
    <w:p w14:paraId="50BCE928" w14:textId="77777777" w:rsidR="00387A52" w:rsidRDefault="00387A52" w:rsidP="00387A52">
      <w:pPr>
        <w:widowControl/>
        <w:spacing w:after="0" w:line="240" w:lineRule="auto"/>
        <w:jc w:val="both"/>
        <w:rPr>
          <w:rFonts w:cs="Arial"/>
          <w:szCs w:val="24"/>
        </w:rPr>
      </w:pPr>
      <w:r w:rsidRPr="00A82C9D">
        <w:rPr>
          <w:rFonts w:cs="Arial"/>
          <w:szCs w:val="24"/>
        </w:rPr>
        <w:t>The amendment will advance in accordance with the steps and timing specified in this Direction.</w:t>
      </w:r>
    </w:p>
    <w:p w14:paraId="7A49799F" w14:textId="77777777" w:rsidR="00387A52" w:rsidRPr="001F3444" w:rsidRDefault="00387A52" w:rsidP="00387A52">
      <w:pPr>
        <w:widowControl/>
        <w:spacing w:after="0" w:line="240" w:lineRule="auto"/>
        <w:jc w:val="both"/>
        <w:rPr>
          <w:rFonts w:cs="Arial"/>
          <w:i/>
          <w:iCs/>
          <w:szCs w:val="24"/>
          <w:u w:val="single"/>
        </w:rPr>
      </w:pPr>
      <w:r w:rsidRPr="00A71925">
        <w:rPr>
          <w:rFonts w:cs="Arial"/>
          <w:i/>
          <w:iCs/>
          <w:szCs w:val="24"/>
          <w:u w:val="single"/>
        </w:rPr>
        <w:t>Ministerial Direction No. 19 – Amendments that may result in impacts on the environment, amenity and human health</w:t>
      </w:r>
    </w:p>
    <w:p w14:paraId="6FCBBDA6" w14:textId="77777777" w:rsidR="00387A52" w:rsidRDefault="00387A52" w:rsidP="00387A52">
      <w:pPr>
        <w:jc w:val="both"/>
      </w:pPr>
      <w:r>
        <w:t xml:space="preserve">The EPA views and how they have been responded to have been detailed below. </w:t>
      </w:r>
    </w:p>
    <w:p w14:paraId="763770ED" w14:textId="5404F1CB" w:rsidR="00387A52" w:rsidRPr="007936EB" w:rsidRDefault="00DA7C27" w:rsidP="00387A52">
      <w:pPr>
        <w:jc w:val="both"/>
        <w:rPr>
          <w:i/>
          <w:iCs/>
        </w:rPr>
      </w:pPr>
      <w:r w:rsidRPr="007936EB">
        <w:rPr>
          <w:i/>
          <w:iCs/>
        </w:rPr>
        <w:t>A</w:t>
      </w:r>
      <w:r w:rsidR="00485ABE" w:rsidRPr="007936EB">
        <w:rPr>
          <w:i/>
          <w:iCs/>
        </w:rPr>
        <w:t xml:space="preserve">pplication of the </w:t>
      </w:r>
      <w:r w:rsidR="00387A52" w:rsidRPr="007936EB">
        <w:rPr>
          <w:i/>
          <w:iCs/>
        </w:rPr>
        <w:t>Environmental Audit Overlay</w:t>
      </w:r>
      <w:r w:rsidR="00EC0120" w:rsidRPr="007936EB">
        <w:rPr>
          <w:i/>
          <w:iCs/>
        </w:rPr>
        <w:t xml:space="preserve"> (EAO)</w:t>
      </w:r>
      <w:r w:rsidRPr="007936EB">
        <w:rPr>
          <w:i/>
          <w:iCs/>
        </w:rPr>
        <w:t>.</w:t>
      </w:r>
    </w:p>
    <w:p w14:paraId="47F43C64" w14:textId="77777777" w:rsidR="00387A52" w:rsidRPr="00E21F28" w:rsidRDefault="00387A52" w:rsidP="00387A52">
      <w:pPr>
        <w:jc w:val="both"/>
      </w:pPr>
      <w:r w:rsidRPr="00E21F28">
        <w:t>The EPA required Council to review:</w:t>
      </w:r>
    </w:p>
    <w:p w14:paraId="7FBDB1C0" w14:textId="77777777" w:rsidR="00387A52" w:rsidRPr="00E21F28" w:rsidRDefault="00387A52" w:rsidP="00387A52">
      <w:pPr>
        <w:pStyle w:val="ListParagraph"/>
        <w:numPr>
          <w:ilvl w:val="0"/>
          <w:numId w:val="29"/>
        </w:numPr>
        <w:jc w:val="both"/>
      </w:pPr>
      <w:r w:rsidRPr="00E21F28">
        <w:t>Step 6 of the Planners toolkit ‘Where appropriate, what is the recommended process for defining the new boundary?’;</w:t>
      </w:r>
    </w:p>
    <w:p w14:paraId="2B590265" w14:textId="77777777" w:rsidR="00387A52" w:rsidRPr="00E21F28" w:rsidRDefault="00387A52" w:rsidP="00387A52">
      <w:pPr>
        <w:pStyle w:val="ListParagraph"/>
        <w:numPr>
          <w:ilvl w:val="0"/>
          <w:numId w:val="29"/>
        </w:numPr>
        <w:jc w:val="both"/>
      </w:pPr>
      <w:r w:rsidRPr="00E21F28">
        <w:t>Confirm the scope of the PRSA;</w:t>
      </w:r>
    </w:p>
    <w:p w14:paraId="10BDA90C" w14:textId="77777777" w:rsidR="00387A52" w:rsidRPr="00E21F28" w:rsidRDefault="00387A52" w:rsidP="00387A52">
      <w:pPr>
        <w:pStyle w:val="ListParagraph"/>
        <w:numPr>
          <w:ilvl w:val="0"/>
          <w:numId w:val="29"/>
        </w:numPr>
        <w:jc w:val="both"/>
      </w:pPr>
      <w:r w:rsidRPr="00E21F28">
        <w:t>Whether separate PRSA statements have been issued for this site;</w:t>
      </w:r>
    </w:p>
    <w:p w14:paraId="570AE85B" w14:textId="77777777" w:rsidR="00387A52" w:rsidRPr="00E21F28" w:rsidRDefault="00387A52" w:rsidP="00387A52">
      <w:pPr>
        <w:pStyle w:val="ListParagraph"/>
        <w:numPr>
          <w:ilvl w:val="0"/>
          <w:numId w:val="29"/>
        </w:numPr>
        <w:jc w:val="both"/>
      </w:pPr>
      <w:r w:rsidRPr="00E21F28">
        <w:t>Whether the PRSA recommends an audit;</w:t>
      </w:r>
    </w:p>
    <w:p w14:paraId="5880D156" w14:textId="77777777" w:rsidR="00387A52" w:rsidRPr="00E21F28" w:rsidRDefault="00387A52" w:rsidP="00387A52">
      <w:pPr>
        <w:pStyle w:val="ListParagraph"/>
        <w:numPr>
          <w:ilvl w:val="0"/>
          <w:numId w:val="29"/>
        </w:numPr>
        <w:jc w:val="both"/>
      </w:pPr>
      <w:r w:rsidRPr="00E21F28">
        <w:t>Confirm why it is difficult or inappropriate to complete the audit at this time; and</w:t>
      </w:r>
    </w:p>
    <w:p w14:paraId="60EBA7C2" w14:textId="77777777" w:rsidR="00387A52" w:rsidRPr="00E21F28" w:rsidRDefault="00387A52" w:rsidP="00387A52">
      <w:pPr>
        <w:pStyle w:val="ListParagraph"/>
        <w:numPr>
          <w:ilvl w:val="0"/>
          <w:numId w:val="29"/>
        </w:numPr>
        <w:jc w:val="both"/>
      </w:pPr>
      <w:r w:rsidRPr="00E21F28">
        <w:t xml:space="preserve">The schedule to the DPO be updated to require the recommendations of the audit be implemented. </w:t>
      </w:r>
    </w:p>
    <w:p w14:paraId="4B8F9D4F" w14:textId="689C3AF2" w:rsidR="00387A52" w:rsidRDefault="00627D6D" w:rsidP="00387A52">
      <w:pPr>
        <w:jc w:val="both"/>
      </w:pPr>
      <w:r>
        <w:t>In response to th</w:t>
      </w:r>
      <w:r w:rsidR="00F778DD">
        <w:t>is, a</w:t>
      </w:r>
      <w:r w:rsidR="00387A52">
        <w:t xml:space="preserve"> </w:t>
      </w:r>
      <w:r w:rsidR="00387A52" w:rsidRPr="00BC434D">
        <w:t>PRSA has been undertaken</w:t>
      </w:r>
      <w:r w:rsidR="00387A52">
        <w:t xml:space="preserve"> by an Environmental Auditor. This </w:t>
      </w:r>
      <w:r w:rsidR="00387A52">
        <w:lastRenderedPageBreak/>
        <w:t xml:space="preserve">audit details the scope of the PRSA which to the best of Council’s knowledge considers all use / developments of the land. It is the only PRSA issued for the site. </w:t>
      </w:r>
    </w:p>
    <w:p w14:paraId="5F92C5C0" w14:textId="1AFDDDF1" w:rsidR="00387A52" w:rsidRDefault="00387A52" w:rsidP="00387A52">
      <w:pPr>
        <w:jc w:val="both"/>
      </w:pPr>
      <w:r>
        <w:t>The PRSA</w:t>
      </w:r>
      <w:r w:rsidR="00D538C7">
        <w:t xml:space="preserve"> </w:t>
      </w:r>
      <w:r w:rsidRPr="00BC434D">
        <w:t xml:space="preserve">specifies that an environmental audit </w:t>
      </w:r>
      <w:r>
        <w:t xml:space="preserve">is required to </w:t>
      </w:r>
      <w:r w:rsidRPr="00BC434D">
        <w:t>be undertaken for a portion of the land</w:t>
      </w:r>
      <w:r>
        <w:t xml:space="preserve"> before urban development occurs</w:t>
      </w:r>
      <w:r w:rsidRPr="00BC434D">
        <w:t>.</w:t>
      </w:r>
      <w:r>
        <w:t xml:space="preserve"> </w:t>
      </w:r>
      <w:r w:rsidRPr="00BC434D">
        <w:t xml:space="preserve">The EAO is proposed to be applied to that portion of the land to defer </w:t>
      </w:r>
      <w:r>
        <w:t xml:space="preserve">the </w:t>
      </w:r>
      <w:r w:rsidRPr="00BC434D">
        <w:t>audit requirement.</w:t>
      </w:r>
      <w:r>
        <w:t xml:space="preserve"> </w:t>
      </w:r>
      <w:r w:rsidR="00DA7C27">
        <w:t xml:space="preserve">As the PRSA has been used to define the boundary of the EAO, this </w:t>
      </w:r>
      <w:r>
        <w:t>is in accordance with the planner’s toolkit</w:t>
      </w:r>
      <w:r w:rsidR="00DA7C27">
        <w:t>, which states:</w:t>
      </w:r>
    </w:p>
    <w:p w14:paraId="1CB93FBA" w14:textId="77777777" w:rsidR="00387A52" w:rsidRDefault="00387A52" w:rsidP="00387A52">
      <w:pPr>
        <w:ind w:left="720"/>
        <w:jc w:val="both"/>
      </w:pPr>
      <w:r w:rsidRPr="00942EC7">
        <w:rPr>
          <w:i/>
          <w:iCs/>
        </w:rPr>
        <w:t>In limited circumstances, such as for very large former agricultural lots, the planning or responsible authority, with input from the proponent/applicant, may determine that the spatial extent of an audit (versus a PRSA) requirement can be varied to within the cadastral boundary. Typically, such variation will follow completion of a PRSA demonstrating that a portion of the site requires an audit, while the remainder of the site does not.</w:t>
      </w:r>
      <w:r>
        <w:t xml:space="preserve"> </w:t>
      </w:r>
    </w:p>
    <w:p w14:paraId="09CE8868" w14:textId="77777777" w:rsidR="00387A52" w:rsidRDefault="00387A52" w:rsidP="00387A52">
      <w:pPr>
        <w:jc w:val="both"/>
      </w:pPr>
      <w:r>
        <w:t xml:space="preserve">The use of the EAO to defer the audit requirement is appropriate because the proposed land-use outcomes within the area requiring the audit could vary as it extends across proposed commercial and residential areas and require different remedial works.  This makes it difficult / inappropriate to complete the audit at this time as it is not certain an audit will be required for all land uses. </w:t>
      </w:r>
    </w:p>
    <w:p w14:paraId="5353BC58" w14:textId="77777777" w:rsidR="00387A52" w:rsidRDefault="00387A52" w:rsidP="00387A52">
      <w:pPr>
        <w:jc w:val="both"/>
      </w:pPr>
      <w:r>
        <w:t xml:space="preserve">The DPO12 has been updated to include a requirement to consider the contaminated land in accordance with the audit recommendations. </w:t>
      </w:r>
    </w:p>
    <w:p w14:paraId="4E6D6F82" w14:textId="77777777" w:rsidR="00387A52" w:rsidRPr="00D538C7" w:rsidRDefault="00387A52" w:rsidP="00387A52">
      <w:pPr>
        <w:jc w:val="both"/>
        <w:rPr>
          <w:i/>
          <w:iCs/>
          <w:u w:val="single"/>
        </w:rPr>
      </w:pPr>
      <w:r w:rsidRPr="00D538C7">
        <w:rPr>
          <w:i/>
          <w:iCs/>
          <w:u w:val="single"/>
        </w:rPr>
        <w:t>Acoustic Risk</w:t>
      </w:r>
    </w:p>
    <w:p w14:paraId="575BAB83" w14:textId="77777777" w:rsidR="00387A52" w:rsidRPr="005B1744" w:rsidRDefault="00387A52" w:rsidP="00387A52">
      <w:pPr>
        <w:jc w:val="both"/>
      </w:pPr>
      <w:r w:rsidRPr="005B1744">
        <w:t>The EPA provided the following for Council’s consideration:</w:t>
      </w:r>
    </w:p>
    <w:p w14:paraId="72CF9FE5" w14:textId="77777777" w:rsidR="00387A52" w:rsidRPr="005B1744" w:rsidRDefault="00387A52" w:rsidP="00387A52">
      <w:pPr>
        <w:pStyle w:val="ListParagraph"/>
        <w:numPr>
          <w:ilvl w:val="0"/>
          <w:numId w:val="30"/>
        </w:numPr>
        <w:jc w:val="both"/>
      </w:pPr>
      <w:r w:rsidRPr="005B1744">
        <w:t>Support for the requirements in the DPO12 for further noise assessments;</w:t>
      </w:r>
    </w:p>
    <w:p w14:paraId="22361632" w14:textId="34B22370" w:rsidR="00387A52" w:rsidRPr="00942EC7" w:rsidRDefault="005143CD" w:rsidP="00387A52">
      <w:pPr>
        <w:pStyle w:val="ListParagraph"/>
        <w:numPr>
          <w:ilvl w:val="0"/>
          <w:numId w:val="30"/>
        </w:numPr>
        <w:jc w:val="both"/>
        <w:rPr>
          <w:u w:val="single"/>
        </w:rPr>
      </w:pPr>
      <w:r>
        <w:t>W</w:t>
      </w:r>
      <w:r w:rsidR="00387A52" w:rsidRPr="005B1744">
        <w:t xml:space="preserve">ording changes to the DPO12 to these requirements. </w:t>
      </w:r>
    </w:p>
    <w:p w14:paraId="0FFE3556" w14:textId="77777777" w:rsidR="00387A52" w:rsidRDefault="00387A52" w:rsidP="00387A52">
      <w:pPr>
        <w:jc w:val="both"/>
      </w:pPr>
      <w:r>
        <w:t xml:space="preserve">In relation to noise, an Acoustic Report finds future residents will not be unreasonably impacted by transport noise provided a 4m high sound wall is constructed along the residential interface with the Princes Highway / Melbourne – Traralgon Railway corridor.  The report also recommends minimum construction measures to attenuate against aircraft noise for dwellings constructed in the north west corner of the site. </w:t>
      </w:r>
    </w:p>
    <w:p w14:paraId="2650EE6C" w14:textId="77777777" w:rsidR="00387A52" w:rsidRDefault="00387A52" w:rsidP="00387A52">
      <w:pPr>
        <w:jc w:val="both"/>
      </w:pPr>
      <w:r>
        <w:t xml:space="preserve">The changes to wording as suggested by the EPA have been made to the proposed DPO12. </w:t>
      </w:r>
    </w:p>
    <w:p w14:paraId="09D77855" w14:textId="77777777" w:rsidR="00387A52" w:rsidRPr="00942EC7" w:rsidRDefault="00387A52" w:rsidP="00387A52">
      <w:pPr>
        <w:jc w:val="both"/>
        <w:rPr>
          <w:i/>
          <w:iCs/>
        </w:rPr>
      </w:pPr>
      <w:r w:rsidRPr="00942EC7">
        <w:rPr>
          <w:i/>
          <w:iCs/>
        </w:rPr>
        <w:t>Air Emissions</w:t>
      </w:r>
    </w:p>
    <w:p w14:paraId="2A301937" w14:textId="4F0C1464" w:rsidR="00387A52" w:rsidRDefault="00387A52" w:rsidP="00387A52">
      <w:pPr>
        <w:jc w:val="both"/>
      </w:pPr>
      <w:r>
        <w:t xml:space="preserve">In relation to air, the EPA suggests the sound wall will also protect future residents from unreasonable air quality The EPA suggest Council should consider whether there is any need for an Air Quality Assessment based on their advice above. No changes were proposed to DPO12 based on the EPA’s views. </w:t>
      </w:r>
    </w:p>
    <w:p w14:paraId="12441FA3" w14:textId="77777777" w:rsidR="00387A52" w:rsidRPr="00942EC7" w:rsidRDefault="00387A52" w:rsidP="00387A52">
      <w:pPr>
        <w:jc w:val="both"/>
        <w:rPr>
          <w:i/>
          <w:u w:val="single"/>
        </w:rPr>
      </w:pPr>
      <w:r w:rsidRPr="00942EC7">
        <w:rPr>
          <w:i/>
          <w:u w:val="single"/>
        </w:rPr>
        <w:t>Ministerial Direction No. 22</w:t>
      </w:r>
      <w:r w:rsidRPr="003B2DA3">
        <w:rPr>
          <w:i/>
          <w:u w:val="single"/>
        </w:rPr>
        <w:t xml:space="preserve"> Climate Change Consideration</w:t>
      </w:r>
    </w:p>
    <w:p w14:paraId="5A7E5CB9" w14:textId="36B23DF2" w:rsidR="00387A52" w:rsidRPr="009160E1" w:rsidRDefault="00387A52" w:rsidP="00387A52">
      <w:pPr>
        <w:tabs>
          <w:tab w:val="left" w:pos="7513"/>
        </w:tabs>
        <w:spacing w:line="230" w:lineRule="auto"/>
        <w:ind w:right="18"/>
        <w:jc w:val="both"/>
        <w:rPr>
          <w:szCs w:val="18"/>
        </w:rPr>
      </w:pPr>
      <w:r w:rsidRPr="009160E1">
        <w:rPr>
          <w:szCs w:val="18"/>
        </w:rPr>
        <w:t xml:space="preserve">The amendment appropriately considers climate change in accordance with Ministerial Direction 22 Climate Change Consideration </w:t>
      </w:r>
      <w:r>
        <w:rPr>
          <w:szCs w:val="18"/>
        </w:rPr>
        <w:t xml:space="preserve">through the preparation of a </w:t>
      </w:r>
      <w:r>
        <w:rPr>
          <w:szCs w:val="18"/>
        </w:rPr>
        <w:lastRenderedPageBreak/>
        <w:t xml:space="preserve">Climate Change Consideration Report detailing how the proposal supports </w:t>
      </w:r>
      <w:r w:rsidRPr="009160E1">
        <w:rPr>
          <w:szCs w:val="18"/>
        </w:rPr>
        <w:t>minimising greenhouse gas emissions and address</w:t>
      </w:r>
      <w:r>
        <w:rPr>
          <w:szCs w:val="18"/>
        </w:rPr>
        <w:t xml:space="preserve">es </w:t>
      </w:r>
      <w:r w:rsidRPr="009160E1">
        <w:rPr>
          <w:szCs w:val="18"/>
        </w:rPr>
        <w:t xml:space="preserve">the impacts of climate change on natural hazards and increasing climate change resilience. </w:t>
      </w:r>
    </w:p>
    <w:p w14:paraId="3CB7FB00" w14:textId="31064D17" w:rsidR="00387A52" w:rsidRPr="009160E1" w:rsidRDefault="00387A52" w:rsidP="00387A52">
      <w:pPr>
        <w:tabs>
          <w:tab w:val="left" w:pos="7513"/>
        </w:tabs>
        <w:spacing w:line="230" w:lineRule="auto"/>
        <w:ind w:right="18"/>
        <w:jc w:val="both"/>
        <w:rPr>
          <w:szCs w:val="18"/>
        </w:rPr>
      </w:pPr>
      <w:r w:rsidRPr="009160E1">
        <w:rPr>
          <w:szCs w:val="18"/>
        </w:rPr>
        <w:t xml:space="preserve">The </w:t>
      </w:r>
      <w:r>
        <w:rPr>
          <w:szCs w:val="18"/>
        </w:rPr>
        <w:t xml:space="preserve">rezoning </w:t>
      </w:r>
      <w:r w:rsidRPr="009160E1">
        <w:rPr>
          <w:szCs w:val="18"/>
        </w:rPr>
        <w:t xml:space="preserve">focuses </w:t>
      </w:r>
      <w:r>
        <w:rPr>
          <w:szCs w:val="18"/>
        </w:rPr>
        <w:t xml:space="preserve">urban </w:t>
      </w:r>
      <w:r w:rsidRPr="009160E1">
        <w:rPr>
          <w:szCs w:val="18"/>
        </w:rPr>
        <w:t xml:space="preserve">growth within a designated growth corridor located between the </w:t>
      </w:r>
      <w:r>
        <w:rPr>
          <w:szCs w:val="18"/>
        </w:rPr>
        <w:t xml:space="preserve">regional </w:t>
      </w:r>
      <w:r w:rsidRPr="009160E1">
        <w:rPr>
          <w:szCs w:val="18"/>
        </w:rPr>
        <w:t xml:space="preserve">centres of Traralgon and Morwell which will reduce transport related emissions. </w:t>
      </w:r>
      <w:r>
        <w:rPr>
          <w:szCs w:val="18"/>
        </w:rPr>
        <w:t xml:space="preserve">Further, </w:t>
      </w:r>
      <w:r w:rsidRPr="009160E1">
        <w:rPr>
          <w:szCs w:val="18"/>
        </w:rPr>
        <w:t xml:space="preserve">residents will have pedestrian and bicycle access to a </w:t>
      </w:r>
      <w:r w:rsidR="005143CD">
        <w:rPr>
          <w:szCs w:val="18"/>
        </w:rPr>
        <w:t>NAC</w:t>
      </w:r>
      <w:r w:rsidRPr="009160E1">
        <w:rPr>
          <w:szCs w:val="18"/>
        </w:rPr>
        <w:t xml:space="preserve"> located </w:t>
      </w:r>
      <w:r>
        <w:rPr>
          <w:szCs w:val="18"/>
        </w:rPr>
        <w:t xml:space="preserve">on </w:t>
      </w:r>
      <w:r w:rsidRPr="009160E1">
        <w:rPr>
          <w:szCs w:val="18"/>
        </w:rPr>
        <w:t>site that will provide convenience retailing and a range of community facilities.</w:t>
      </w:r>
    </w:p>
    <w:p w14:paraId="79250803" w14:textId="77777777" w:rsidR="00387A52" w:rsidRPr="009160E1" w:rsidRDefault="00387A52" w:rsidP="00387A52">
      <w:pPr>
        <w:tabs>
          <w:tab w:val="left" w:pos="7513"/>
        </w:tabs>
        <w:spacing w:line="230" w:lineRule="auto"/>
        <w:ind w:right="18"/>
        <w:jc w:val="both"/>
        <w:rPr>
          <w:szCs w:val="18"/>
        </w:rPr>
      </w:pPr>
      <w:r w:rsidRPr="009160E1">
        <w:rPr>
          <w:szCs w:val="18"/>
        </w:rPr>
        <w:t>Through the development plan, the urban structure, layout and residential densities are designed to support active transport, provide residents access to public transport, and increase energy performance through solar lot access.  The implementation of precinct-wide measures are also proposed to support renewable energy and projected increases in zero emissions vehicles.</w:t>
      </w:r>
    </w:p>
    <w:p w14:paraId="1CB15334" w14:textId="77777777" w:rsidR="00387A52" w:rsidRPr="009160E1" w:rsidRDefault="00387A52" w:rsidP="00387A52">
      <w:pPr>
        <w:tabs>
          <w:tab w:val="left" w:pos="7513"/>
        </w:tabs>
        <w:spacing w:line="230" w:lineRule="auto"/>
        <w:ind w:right="18"/>
        <w:jc w:val="both"/>
        <w:rPr>
          <w:szCs w:val="18"/>
        </w:rPr>
      </w:pPr>
      <w:r w:rsidRPr="009160E1">
        <w:rPr>
          <w:szCs w:val="18"/>
        </w:rPr>
        <w:t xml:space="preserve">The amendment is informed by a bushfire report that seeks specific outcomes to the address </w:t>
      </w:r>
      <w:r>
        <w:rPr>
          <w:szCs w:val="18"/>
        </w:rPr>
        <w:t xml:space="preserve">low level </w:t>
      </w:r>
      <w:r w:rsidRPr="009160E1">
        <w:rPr>
          <w:szCs w:val="18"/>
        </w:rPr>
        <w:t xml:space="preserve">bushfire risk within each stage of the development.  </w:t>
      </w:r>
    </w:p>
    <w:p w14:paraId="59D1ABF5" w14:textId="049D0FD0" w:rsidR="00387A52" w:rsidRPr="009160E1" w:rsidRDefault="00387A52" w:rsidP="00387A52">
      <w:pPr>
        <w:tabs>
          <w:tab w:val="left" w:pos="7513"/>
        </w:tabs>
        <w:spacing w:line="230" w:lineRule="auto"/>
        <w:ind w:right="18"/>
        <w:jc w:val="both"/>
        <w:rPr>
          <w:szCs w:val="18"/>
        </w:rPr>
      </w:pPr>
      <w:r w:rsidRPr="009160E1">
        <w:rPr>
          <w:szCs w:val="18"/>
        </w:rPr>
        <w:t xml:space="preserve">The </w:t>
      </w:r>
      <w:r w:rsidR="005143CD">
        <w:rPr>
          <w:szCs w:val="18"/>
        </w:rPr>
        <w:t>WGCMA</w:t>
      </w:r>
      <w:r w:rsidRPr="009160E1">
        <w:rPr>
          <w:szCs w:val="18"/>
        </w:rPr>
        <w:t xml:space="preserve"> has requested specific information be provided to minimise risks associated with for future rainfall events.  Currently there is no recorded flooding over the land.  This information </w:t>
      </w:r>
      <w:r>
        <w:rPr>
          <w:szCs w:val="18"/>
        </w:rPr>
        <w:t>will be</w:t>
      </w:r>
      <w:r w:rsidRPr="009160E1">
        <w:rPr>
          <w:szCs w:val="18"/>
        </w:rPr>
        <w:t xml:space="preserve"> provided though the development plan once a</w:t>
      </w:r>
      <w:r>
        <w:rPr>
          <w:szCs w:val="18"/>
        </w:rPr>
        <w:t>n</w:t>
      </w:r>
      <w:r w:rsidRPr="009160E1">
        <w:rPr>
          <w:szCs w:val="18"/>
        </w:rPr>
        <w:t xml:space="preserve"> urban structure and layout is designed and can be tested.   The development plan seeks to deliver 30% tree canopy cover within the public realm and in open spaces areas</w:t>
      </w:r>
      <w:r>
        <w:rPr>
          <w:szCs w:val="18"/>
        </w:rPr>
        <w:t xml:space="preserve"> to counter the heat island affect</w:t>
      </w:r>
      <w:r w:rsidRPr="009160E1">
        <w:rPr>
          <w:szCs w:val="18"/>
        </w:rPr>
        <w:t>.</w:t>
      </w:r>
    </w:p>
    <w:p w14:paraId="781691C0" w14:textId="4CEA0BF0" w:rsidR="0058418E" w:rsidRDefault="0058418E" w:rsidP="0058418E">
      <w:pPr>
        <w:pStyle w:val="Heading3"/>
      </w:pPr>
      <w:r>
        <w:t>How does the amendment support or implement the Planning Policy Framework?</w:t>
      </w:r>
    </w:p>
    <w:p w14:paraId="238031B5" w14:textId="77777777" w:rsidR="00754D1E" w:rsidRPr="0056615A" w:rsidRDefault="00754D1E" w:rsidP="00754D1E">
      <w:pPr>
        <w:jc w:val="both"/>
      </w:pPr>
      <w:r w:rsidRPr="0056615A">
        <w:t xml:space="preserve">The amendment supports and implements the objectives, strategies and policies contained within the Planning Policy Framework as detailed below. </w:t>
      </w:r>
    </w:p>
    <w:p w14:paraId="07FFBBCF" w14:textId="77777777" w:rsidR="00754D1E" w:rsidRDefault="00754D1E" w:rsidP="00754D1E">
      <w:pPr>
        <w:jc w:val="both"/>
      </w:pPr>
      <w:r w:rsidRPr="0056615A">
        <w:t xml:space="preserve">Clause 11 – Settlement aims to promote sustainable growth and development across Victoria by providing choice and opportunity through a network of settlements. </w:t>
      </w:r>
    </w:p>
    <w:p w14:paraId="78D49983" w14:textId="77777777" w:rsidR="00754D1E" w:rsidRPr="0056615A" w:rsidRDefault="00754D1E" w:rsidP="00754D1E">
      <w:pPr>
        <w:jc w:val="both"/>
      </w:pPr>
      <w:r w:rsidRPr="0056615A">
        <w:t>Clause 11.0</w:t>
      </w:r>
      <w:r>
        <w:t>1</w:t>
      </w:r>
      <w:r w:rsidRPr="0056615A">
        <w:t xml:space="preserve">-1R </w:t>
      </w:r>
      <w:r>
        <w:t xml:space="preserve">Gippsland, </w:t>
      </w:r>
      <w:r w:rsidRPr="0056615A">
        <w:t xml:space="preserve">outlines strategies specific to Gippsland, identifying Latrobe City, </w:t>
      </w:r>
      <w:r>
        <w:t xml:space="preserve">which </w:t>
      </w:r>
      <w:r w:rsidRPr="0056615A">
        <w:t>includ</w:t>
      </w:r>
      <w:r>
        <w:t>es</w:t>
      </w:r>
      <w:r w:rsidRPr="0056615A">
        <w:t xml:space="preserve"> Traralgon and Morwell, as</w:t>
      </w:r>
      <w:r>
        <w:t xml:space="preserve"> part of Gippsland’s Regional City</w:t>
      </w:r>
      <w:r w:rsidRPr="0056615A">
        <w:t>. The policy supports new urban growth in regional centres where environmental risks and natural hazards can be effectively managed.</w:t>
      </w:r>
    </w:p>
    <w:p w14:paraId="0F1221F7" w14:textId="426AB092" w:rsidR="00754D1E" w:rsidRPr="0056615A" w:rsidRDefault="00754D1E" w:rsidP="00754D1E">
      <w:pPr>
        <w:jc w:val="both"/>
      </w:pPr>
      <w:r w:rsidRPr="0056615A">
        <w:t xml:space="preserve">The subject land has consistently been identified as a strategic redevelopment site in Council-commissioned studies following the </w:t>
      </w:r>
      <w:r w:rsidR="005143CD">
        <w:t>TGAR</w:t>
      </w:r>
      <w:r w:rsidRPr="0056615A">
        <w:t xml:space="preserve"> (2013), including the Traralgon West Structure Plan (2013) and the MTEC Masterplan (2020). The MTEC Masterplan designates the site as a high-priority residential development area, supported by a proposed </w:t>
      </w:r>
      <w:r w:rsidR="005143CD">
        <w:t>NAC</w:t>
      </w:r>
      <w:r>
        <w:t>.</w:t>
      </w:r>
    </w:p>
    <w:p w14:paraId="45ADBF72" w14:textId="5886A6A0" w:rsidR="00754D1E" w:rsidRPr="0056615A" w:rsidRDefault="00754D1E" w:rsidP="00754D1E">
      <w:pPr>
        <w:jc w:val="both"/>
      </w:pPr>
      <w:r w:rsidRPr="0056615A">
        <w:t>Clause 11.02-2</w:t>
      </w:r>
      <w:r>
        <w:t>S</w:t>
      </w:r>
      <w:r w:rsidRPr="0056615A">
        <w:t xml:space="preserve"> – Structure Planning promotes orderly urban development. The proposed amendment aligns with this policy, being supported by the MTSP and the MTEC Masterplan, which identify the subject land as a priority site for mixed residential and commercial development.</w:t>
      </w:r>
      <w:r>
        <w:t xml:space="preserve"> T</w:t>
      </w:r>
      <w:r w:rsidRPr="0056615A">
        <w:t xml:space="preserve">he application of </w:t>
      </w:r>
      <w:r>
        <w:t>DPO12</w:t>
      </w:r>
      <w:r w:rsidRPr="0056615A">
        <w:t xml:space="preserve"> will ensure development is appropriately guided and responsive to local site conditions and context</w:t>
      </w:r>
      <w:r>
        <w:t xml:space="preserve"> and staged to facilitate the </w:t>
      </w:r>
      <w:r w:rsidRPr="0056615A">
        <w:t>orderly delivery of housing and infrastructure to the area.</w:t>
      </w:r>
    </w:p>
    <w:p w14:paraId="35965387" w14:textId="333EF180" w:rsidR="00754D1E" w:rsidRPr="0056615A" w:rsidRDefault="00754D1E" w:rsidP="00754D1E">
      <w:pPr>
        <w:jc w:val="both"/>
      </w:pPr>
      <w:r w:rsidRPr="0056615A">
        <w:lastRenderedPageBreak/>
        <w:t>Clause 11.03-1L</w:t>
      </w:r>
      <w:r>
        <w:t>-02</w:t>
      </w:r>
      <w:r w:rsidRPr="0056615A">
        <w:t xml:space="preserve"> – Activity Centres supports the strategic planning of retail centres. The Latrobe Retail Strategy and Economic Impact Assessment prepared by Ethos Urban identif</w:t>
      </w:r>
      <w:r>
        <w:t>ies</w:t>
      </w:r>
      <w:r w:rsidRPr="0056615A">
        <w:t xml:space="preserve"> the need for a NAC in Traralgon West, </w:t>
      </w:r>
      <w:r w:rsidRPr="003B2DA3">
        <w:t>anchored by a supermarket to meet local demand.</w:t>
      </w:r>
    </w:p>
    <w:p w14:paraId="630F3716" w14:textId="543B56B0" w:rsidR="00754D1E" w:rsidRPr="0056615A" w:rsidRDefault="00754D1E" w:rsidP="00754D1E">
      <w:pPr>
        <w:jc w:val="both"/>
      </w:pPr>
      <w:r w:rsidRPr="00E44985">
        <w:t xml:space="preserve">The Ethos Urban report concludes that retail development on the site will not negatively impact existing centres, as future population growth will support ongoing spending across the trade area. In the short term, a small supermarket with complimentary retail offering and a </w:t>
      </w:r>
      <w:r w:rsidR="00EF766C" w:rsidRPr="00E44985">
        <w:t>1,200</w:t>
      </w:r>
      <w:r w:rsidR="00BA0085" w:rsidRPr="00E44985">
        <w:t>sqm</w:t>
      </w:r>
      <w:r w:rsidRPr="00E44985">
        <w:t xml:space="preserve"> Shop cap is feasible based on projected demand from on-site residential development. with the potential for larger retail offerings in future as the population of Traralgon West grows.</w:t>
      </w:r>
    </w:p>
    <w:p w14:paraId="59C1270D" w14:textId="77777777" w:rsidR="00754D1E" w:rsidRDefault="00754D1E" w:rsidP="00754D1E">
      <w:pPr>
        <w:jc w:val="both"/>
      </w:pPr>
      <w:r w:rsidRPr="009A5B1D">
        <w:t>To support future identified long-term growth in Traralgon West, 1.</w:t>
      </w:r>
      <w:r>
        <w:t>38</w:t>
      </w:r>
      <w:r w:rsidRPr="009A5B1D">
        <w:t xml:space="preserve"> hectares of Commercial 1 Zone land is proposed. This area is capable of accommodating up to </w:t>
      </w:r>
      <w:r>
        <w:t>1</w:t>
      </w:r>
      <w:r w:rsidRPr="009A5B1D">
        <w:t>,</w:t>
      </w:r>
      <w:r>
        <w:t>2</w:t>
      </w:r>
      <w:r w:rsidRPr="009A5B1D">
        <w:t>00m² of Sh</w:t>
      </w:r>
      <w:r w:rsidRPr="0056615A">
        <w:t>op floor space</w:t>
      </w:r>
      <w:r>
        <w:t xml:space="preserve"> now, with flexibility to support modest and incrementally increases in retail offerings over time with planning permission</w:t>
      </w:r>
      <w:r w:rsidRPr="0056615A">
        <w:t xml:space="preserve">. </w:t>
      </w:r>
    </w:p>
    <w:p w14:paraId="6203F251" w14:textId="35E10ED8" w:rsidR="00754D1E" w:rsidRPr="0056615A" w:rsidRDefault="00754D1E" w:rsidP="00754D1E">
      <w:pPr>
        <w:jc w:val="both"/>
      </w:pPr>
      <w:r>
        <w:t>The proposed amendment supports the local policy by s</w:t>
      </w:r>
      <w:r w:rsidRPr="00BC581E">
        <w:t>upport</w:t>
      </w:r>
      <w:r>
        <w:t>ing</w:t>
      </w:r>
      <w:r w:rsidRPr="00BC581E">
        <w:t xml:space="preserve"> localised convenience retail, </w:t>
      </w:r>
      <w:r>
        <w:t xml:space="preserve">and </w:t>
      </w:r>
      <w:r w:rsidRPr="00BC581E">
        <w:t>community needs within</w:t>
      </w:r>
      <w:r>
        <w:t xml:space="preserve"> the proposed</w:t>
      </w:r>
      <w:r w:rsidRPr="00BC581E">
        <w:t xml:space="preserve"> </w:t>
      </w:r>
      <w:r>
        <w:t xml:space="preserve">future </w:t>
      </w:r>
      <w:r w:rsidR="005143CD">
        <w:t>NAC</w:t>
      </w:r>
      <w:r>
        <w:t xml:space="preserve"> </w:t>
      </w:r>
    </w:p>
    <w:p w14:paraId="4C73EA09" w14:textId="77777777" w:rsidR="00754D1E" w:rsidRPr="0056615A" w:rsidRDefault="00754D1E" w:rsidP="00754D1E">
      <w:pPr>
        <w:jc w:val="both"/>
      </w:pPr>
      <w:r w:rsidRPr="0056615A">
        <w:t xml:space="preserve">Clause 11.03-2S – Growth Areas promotes urban growth near transport and services, while protecting key environmental and resource areas. The subject site, a key gateway to Traralgon’s western growth area, is well-positioned to </w:t>
      </w:r>
      <w:r>
        <w:t>initiate</w:t>
      </w:r>
      <w:r w:rsidRPr="0056615A">
        <w:t xml:space="preserve"> further development to the north and east.</w:t>
      </w:r>
    </w:p>
    <w:p w14:paraId="15E64898" w14:textId="16034DF0" w:rsidR="00754D1E" w:rsidRDefault="00754D1E" w:rsidP="00754D1E">
      <w:pPr>
        <w:jc w:val="both"/>
      </w:pPr>
      <w:r w:rsidRPr="00AF265F">
        <w:t xml:space="preserve">Clause 11.03-2L – </w:t>
      </w:r>
      <w:r w:rsidR="005143CD">
        <w:t>MTSP</w:t>
      </w:r>
      <w:r w:rsidRPr="00AF265F">
        <w:t xml:space="preserve"> guides growth between Morwell and Traralgon. The clause identifies residential development north of the Princes Highway and promotes the retention of buffers to key industries. The Structure Plan supports a NAC at Bradford Drive and Princes Highway only if it serves a standalone catchment and limits impacts on other centres.</w:t>
      </w:r>
    </w:p>
    <w:p w14:paraId="3E7BA338" w14:textId="17D19F05" w:rsidR="00754D1E" w:rsidRPr="0056615A" w:rsidRDefault="00754D1E" w:rsidP="00754D1E">
      <w:pPr>
        <w:jc w:val="both"/>
      </w:pPr>
      <w:r w:rsidRPr="0056615A">
        <w:t xml:space="preserve">The amendment aligns with the </w:t>
      </w:r>
      <w:r w:rsidR="005143CD">
        <w:t>MTSP</w:t>
      </w:r>
      <w:r w:rsidRPr="0056615A">
        <w:t>, as the site can be efficiently serviced and supports diverse housing. Its proximity to the regional airport and hospital also aligns with Council’s Live Work Latrobe (2017) Strategy by enabling workers to live closer to employment.</w:t>
      </w:r>
    </w:p>
    <w:p w14:paraId="2831776F" w14:textId="3AA41B26" w:rsidR="00754D1E" w:rsidRPr="00AF265F" w:rsidRDefault="00754D1E" w:rsidP="00754D1E">
      <w:pPr>
        <w:jc w:val="both"/>
      </w:pPr>
      <w:r w:rsidRPr="009A5B1D">
        <w:t xml:space="preserve">Economic assessments confirm a standalone catchment exists but recommends staged growth of the NAC to avoid negative effects on nearby centres. The amendment reflects this by capping Shop floor space at </w:t>
      </w:r>
      <w:r w:rsidR="00622EFE">
        <w:t>1</w:t>
      </w:r>
      <w:r w:rsidRPr="009A5B1D">
        <w:t>,</w:t>
      </w:r>
      <w:r w:rsidR="00622EFE">
        <w:t>2</w:t>
      </w:r>
      <w:r w:rsidRPr="009A5B1D">
        <w:t>00m² in the Commercial 1</w:t>
      </w:r>
      <w:r w:rsidRPr="00AF265F">
        <w:t xml:space="preserve"> Zone.</w:t>
      </w:r>
    </w:p>
    <w:p w14:paraId="0CBF99DF" w14:textId="77777777" w:rsidR="00754D1E" w:rsidRDefault="00754D1E" w:rsidP="00754D1E">
      <w:pPr>
        <w:jc w:val="both"/>
      </w:pPr>
      <w:r w:rsidRPr="00AF265F">
        <w:t>Clause 12 - Environmental and Landscape Values seeks to protect Biodiversity. The site assessments and targeted surveys undertaken to inform the rezoning identified limited environmental values across the site. The site is not considered to have high ecological value and areas where ecological value may occur</w:t>
      </w:r>
      <w:r w:rsidRPr="00C35C37">
        <w:rPr>
          <w:rFonts w:ascii="Segoe UI" w:hAnsi="Segoe UI" w:cs="Segoe UI"/>
          <w:sz w:val="18"/>
          <w:szCs w:val="18"/>
        </w:rPr>
        <w:t xml:space="preserve"> </w:t>
      </w:r>
      <w:r w:rsidRPr="00C35C37">
        <w:t>can be subject to appropriate mitigation measures to reduce further impact</w:t>
      </w:r>
      <w:r>
        <w:t>.</w:t>
      </w:r>
      <w:r w:rsidRPr="00AF265F">
        <w:t xml:space="preserve"> These matters will be further considered and resolved through the future Development Plan and </w:t>
      </w:r>
      <w:r>
        <w:t>p</w:t>
      </w:r>
      <w:r w:rsidRPr="00AF265F">
        <w:t xml:space="preserve">lanning permit application processes. </w:t>
      </w:r>
    </w:p>
    <w:p w14:paraId="2D7EAA7F" w14:textId="77777777" w:rsidR="00754D1E" w:rsidRPr="00AF265F" w:rsidRDefault="00754D1E" w:rsidP="00754D1E">
      <w:pPr>
        <w:jc w:val="both"/>
      </w:pPr>
      <w:r w:rsidRPr="00AF265F">
        <w:lastRenderedPageBreak/>
        <w:t>Clause 13 – Environmental Risks and Amenity addresses climate change, bushfire, contamination, noise, and air quality.</w:t>
      </w:r>
    </w:p>
    <w:p w14:paraId="6F5FA399" w14:textId="77777777" w:rsidR="00754D1E" w:rsidRDefault="00754D1E" w:rsidP="00754D1E">
      <w:pPr>
        <w:jc w:val="both"/>
      </w:pPr>
      <w:r w:rsidRPr="00AF265F">
        <w:t xml:space="preserve">The Bushfire Risk Assessment found minimal risk, with mitigation achievable through subdivision design, including boundary roads and BAL12.5 construction standards. </w:t>
      </w:r>
    </w:p>
    <w:p w14:paraId="43142024" w14:textId="77777777" w:rsidR="00754D1E" w:rsidRPr="00AF265F" w:rsidRDefault="00754D1E" w:rsidP="00754D1E">
      <w:pPr>
        <w:jc w:val="both"/>
      </w:pPr>
      <w:r w:rsidRPr="00AF265F">
        <w:t xml:space="preserve">The Preliminary Risk Screen Assessment prepared for the amendment found contaminated land only present in specific locations. These locations are subject to an EAO through the amendment to address Clause 13.04-1S.   </w:t>
      </w:r>
    </w:p>
    <w:p w14:paraId="7621CCC8" w14:textId="77777777" w:rsidR="00754D1E" w:rsidRPr="00AF265F" w:rsidRDefault="00754D1E" w:rsidP="00754D1E">
      <w:pPr>
        <w:jc w:val="both"/>
      </w:pPr>
      <w:r w:rsidRPr="00AF265F">
        <w:t>An Acoustic Report assessed noise from Latrobe Regional Airport, the Princes Highway, and the railway, recommending construction treatments in the northwest and an acoustic barrier along the southern boundary to manage impacts.</w:t>
      </w:r>
      <w:r>
        <w:t xml:space="preserve"> The proposed DPO Schedule identifies further consideration of these matters. </w:t>
      </w:r>
    </w:p>
    <w:p w14:paraId="09BA0E58" w14:textId="5FCE4A72" w:rsidR="00754D1E" w:rsidRDefault="00754D1E" w:rsidP="00754D1E">
      <w:pPr>
        <w:jc w:val="both"/>
      </w:pPr>
      <w:r w:rsidRPr="005968E5">
        <w:t xml:space="preserve">Clause 14.02-1S – Catchment Planning and Management seeks to protect and restore waterways. The inclusion of rehabilitated waterways within future development will further these objectives. The </w:t>
      </w:r>
      <w:r>
        <w:t>DPO12</w:t>
      </w:r>
      <w:r w:rsidRPr="005968E5">
        <w:t xml:space="preserve"> requires a Waterway Management Plan and concept Landscape Plan for revegetation to be approved by </w:t>
      </w:r>
      <w:r w:rsidR="005143CD">
        <w:t>WGCMA</w:t>
      </w:r>
      <w:r w:rsidRPr="005968E5">
        <w:t xml:space="preserve">. </w:t>
      </w:r>
    </w:p>
    <w:p w14:paraId="41C4F8D8" w14:textId="77777777" w:rsidR="00754D1E" w:rsidRPr="005968E5" w:rsidRDefault="00754D1E" w:rsidP="00754D1E">
      <w:pPr>
        <w:jc w:val="both"/>
      </w:pPr>
      <w:r w:rsidRPr="005968E5">
        <w:t>Clause 15 – Built Environment and Heritage aims to create safe, functional, and culturally meaningful urban environments. Future dwellings are expected to align with Traralgon’s established neighbourhood character.</w:t>
      </w:r>
    </w:p>
    <w:p w14:paraId="3C8B5D1F" w14:textId="77777777" w:rsidR="00754D1E" w:rsidRDefault="00754D1E" w:rsidP="00754D1E">
      <w:pPr>
        <w:jc w:val="both"/>
      </w:pPr>
      <w:r>
        <w:t xml:space="preserve">Consistent </w:t>
      </w:r>
      <w:r w:rsidRPr="005968E5">
        <w:t xml:space="preserve">with Clause 15.01-3S/3L – Subdivision Design, the proposed </w:t>
      </w:r>
      <w:r>
        <w:t>DPO12</w:t>
      </w:r>
      <w:r w:rsidRPr="005968E5">
        <w:t xml:space="preserve"> </w:t>
      </w:r>
      <w:r>
        <w:t xml:space="preserve">requires </w:t>
      </w:r>
      <w:r w:rsidRPr="005968E5">
        <w:t>a permeable road network with tree-lined streets</w:t>
      </w:r>
      <w:r>
        <w:t>,</w:t>
      </w:r>
      <w:r w:rsidRPr="005968E5">
        <w:t xml:space="preserve"> footpaths, on-street parking</w:t>
      </w:r>
      <w:r>
        <w:t xml:space="preserve"> and direct lot </w:t>
      </w:r>
      <w:r w:rsidRPr="005968E5">
        <w:t>access via internal roads</w:t>
      </w:r>
      <w:r>
        <w:t>.</w:t>
      </w:r>
      <w:r w:rsidRPr="005968E5">
        <w:t xml:space="preserve"> Drainage corridors </w:t>
      </w:r>
      <w:r>
        <w:t>are required to</w:t>
      </w:r>
      <w:r w:rsidRPr="005968E5">
        <w:t xml:space="preserve"> manage stormwater while serving as public open space with walking paths. Lots will be oriented to</w:t>
      </w:r>
      <w:r>
        <w:t xml:space="preserve"> the street to facilitate p</w:t>
      </w:r>
      <w:r w:rsidRPr="005968E5">
        <w:t>assive surveillance</w:t>
      </w:r>
      <w:r>
        <w:t>.</w:t>
      </w:r>
    </w:p>
    <w:p w14:paraId="49804242" w14:textId="77777777" w:rsidR="00754D1E" w:rsidRPr="005968E5" w:rsidRDefault="00754D1E" w:rsidP="00754D1E">
      <w:pPr>
        <w:jc w:val="both"/>
      </w:pPr>
      <w:r w:rsidRPr="005968E5">
        <w:t xml:space="preserve">Clause 16.01-1S/1L – Housing supply encourages a diverse range of housing in locations with access to community services, activity centres and public transport in accordance with the Housing Framework Plans in this clause. The amendment adds a Housing Framework Plan for Traralgon West.    </w:t>
      </w:r>
    </w:p>
    <w:p w14:paraId="587AA934" w14:textId="080AEA22" w:rsidR="00754D1E" w:rsidRPr="005968E5" w:rsidRDefault="00754D1E" w:rsidP="00754D1E">
      <w:pPr>
        <w:jc w:val="both"/>
      </w:pPr>
      <w:r w:rsidRPr="005968E5">
        <w:t xml:space="preserve">The subject land is identified as limited change due to location on the urban fringe of Traralgon and as a new estate. The policy supports </w:t>
      </w:r>
      <w:r w:rsidRPr="005968E5">
        <w:rPr>
          <w:i/>
          <w:lang w:val="en-US"/>
        </w:rPr>
        <w:t>the development of detached dwellings and dual occupancies that reinforce the spacious regional suburban character.</w:t>
      </w:r>
      <w:r w:rsidRPr="005968E5">
        <w:t xml:space="preserve"> However</w:t>
      </w:r>
      <w:r>
        <w:t>,</w:t>
      </w:r>
      <w:r w:rsidRPr="005968E5">
        <w:t xml:space="preserve"> smaller and diverse housing types</w:t>
      </w:r>
      <w:r>
        <w:t xml:space="preserve"> </w:t>
      </w:r>
      <w:r w:rsidRPr="005968E5">
        <w:t xml:space="preserve">should be encouraged within 200 metres of existing or planned </w:t>
      </w:r>
      <w:r w:rsidR="005143CD">
        <w:t>NAC’s</w:t>
      </w:r>
      <w:r w:rsidRPr="005968E5">
        <w:t xml:space="preserve"> consistent with requirements at Clause 11.03-2L – MTSP.</w:t>
      </w:r>
    </w:p>
    <w:p w14:paraId="74BA17D0" w14:textId="77777777" w:rsidR="00754D1E" w:rsidRPr="002141D4" w:rsidRDefault="00754D1E" w:rsidP="00754D1E">
      <w:pPr>
        <w:jc w:val="both"/>
        <w:rPr>
          <w:i/>
          <w:iCs/>
          <w:lang w:val="en-US"/>
        </w:rPr>
      </w:pPr>
      <w:r w:rsidRPr="002141D4">
        <w:t xml:space="preserve">Clause 16.01-2S/2L – Housing affordability encourages a diversity of future housing stock to meet a broad demographic including affordable and social housing. </w:t>
      </w:r>
      <w:r>
        <w:t>DPO12</w:t>
      </w:r>
      <w:r w:rsidRPr="002141D4">
        <w:t xml:space="preserve"> identifies a requirement to provide social and affordable housing in accordance with Latrobe Social and Affordable Housing Strategy (2021)</w:t>
      </w:r>
      <w:r w:rsidRPr="002141D4">
        <w:rPr>
          <w:color w:val="2E74B5" w:themeColor="accent5" w:themeShade="BF"/>
        </w:rPr>
        <w:t xml:space="preserve">. </w:t>
      </w:r>
    </w:p>
    <w:p w14:paraId="2230844B" w14:textId="77777777" w:rsidR="00754D1E" w:rsidRPr="002141D4" w:rsidRDefault="00754D1E" w:rsidP="00754D1E">
      <w:pPr>
        <w:jc w:val="both"/>
      </w:pPr>
      <w:r w:rsidRPr="00D82A1E">
        <w:t xml:space="preserve">Clause 17.02-1S– Business seeks </w:t>
      </w:r>
      <w:r w:rsidRPr="002141D4">
        <w:t xml:space="preserve">to </w:t>
      </w:r>
      <w:r w:rsidRPr="002141D4">
        <w:rPr>
          <w:lang w:val="en-US"/>
        </w:rPr>
        <w:t xml:space="preserve">encourage development that meets the community’s needs for retail, entertainment, office and other commercial services. </w:t>
      </w:r>
    </w:p>
    <w:p w14:paraId="3A50034B" w14:textId="77777777" w:rsidR="00754D1E" w:rsidRPr="002141D4" w:rsidRDefault="00754D1E" w:rsidP="00754D1E">
      <w:pPr>
        <w:jc w:val="both"/>
      </w:pPr>
      <w:r w:rsidRPr="002141D4">
        <w:lastRenderedPageBreak/>
        <w:t xml:space="preserve">The proposed Commercial 1 Zone will facilitate retail development on the site to service the local community. The commercial use of this land will generate local employment opportunities beyond the primary industries in the immediate area.  </w:t>
      </w:r>
    </w:p>
    <w:p w14:paraId="2A9B2A1E" w14:textId="4D69A77D" w:rsidR="00754D1E" w:rsidRPr="002141D4" w:rsidRDefault="00754D1E" w:rsidP="00754D1E">
      <w:pPr>
        <w:jc w:val="both"/>
      </w:pPr>
      <w:r w:rsidRPr="002141D4">
        <w:t>An Economic Impact Assessment estimates the NAC will attract $5 million in capital investment, create 29 full-time equivalent (FTE) construction job, and support 30–40 ongoing retail jobs once operational. The MTEC</w:t>
      </w:r>
      <w:r w:rsidR="005143CD">
        <w:t xml:space="preserve"> Masterplan</w:t>
      </w:r>
      <w:r w:rsidRPr="002141D4">
        <w:t xml:space="preserve"> report also identifies the site’s potential to capture tourist spending due to its strategic location on the Princes Highway.</w:t>
      </w:r>
    </w:p>
    <w:p w14:paraId="1DAB7A85" w14:textId="77777777" w:rsidR="00754D1E" w:rsidRPr="002141D4" w:rsidRDefault="00754D1E" w:rsidP="00754D1E">
      <w:pPr>
        <w:jc w:val="both"/>
      </w:pPr>
      <w:r w:rsidRPr="002141D4">
        <w:t>Clause 18.01-1S – Land Use and Transport Integration aims to protect major transport infrastructure</w:t>
      </w:r>
      <w:r w:rsidRPr="008236C7">
        <w:t xml:space="preserve">, including the </w:t>
      </w:r>
      <w:r w:rsidRPr="002141D4">
        <w:t xml:space="preserve">Princes Highway. Discussions with </w:t>
      </w:r>
      <w:r>
        <w:t xml:space="preserve">the </w:t>
      </w:r>
      <w:r w:rsidRPr="002141D4">
        <w:t>D</w:t>
      </w:r>
      <w:r>
        <w:t xml:space="preserve">epartment of </w:t>
      </w:r>
      <w:r w:rsidRPr="002141D4">
        <w:t>T</w:t>
      </w:r>
      <w:r>
        <w:t xml:space="preserve">ransport and </w:t>
      </w:r>
      <w:r w:rsidRPr="002141D4">
        <w:t>P</w:t>
      </w:r>
      <w:r>
        <w:t>lanning (DTP)</w:t>
      </w:r>
      <w:r w:rsidRPr="002141D4">
        <w:t xml:space="preserve"> have guided road upgrades for the site, including:</w:t>
      </w:r>
    </w:p>
    <w:p w14:paraId="56880DF1" w14:textId="77777777" w:rsidR="00754D1E" w:rsidRPr="002141D4" w:rsidRDefault="00754D1E" w:rsidP="00754D1E">
      <w:pPr>
        <w:numPr>
          <w:ilvl w:val="0"/>
          <w:numId w:val="31"/>
        </w:numPr>
        <w:jc w:val="both"/>
      </w:pPr>
      <w:r w:rsidRPr="002141D4">
        <w:t>Signalising the Princes Highway and Bradford Drive intersection, making Bradford Drive the main estate/NAC access.</w:t>
      </w:r>
    </w:p>
    <w:p w14:paraId="3C8BB749" w14:textId="77777777" w:rsidR="00754D1E" w:rsidRPr="002141D4" w:rsidRDefault="00754D1E" w:rsidP="00754D1E">
      <w:pPr>
        <w:numPr>
          <w:ilvl w:val="0"/>
          <w:numId w:val="31"/>
        </w:numPr>
        <w:jc w:val="both"/>
      </w:pPr>
      <w:r w:rsidRPr="002141D4">
        <w:t>Approving left-in/left-out access for residential uses from Princes Highway.</w:t>
      </w:r>
    </w:p>
    <w:p w14:paraId="5703321A" w14:textId="77777777" w:rsidR="00754D1E" w:rsidRPr="002141D4" w:rsidRDefault="00754D1E" w:rsidP="00754D1E">
      <w:pPr>
        <w:numPr>
          <w:ilvl w:val="0"/>
          <w:numId w:val="31"/>
        </w:numPr>
        <w:jc w:val="both"/>
      </w:pPr>
      <w:r w:rsidRPr="002141D4">
        <w:t>Approving left-in only access for the commercial area, with exits directed via Bradford Drive.</w:t>
      </w:r>
    </w:p>
    <w:p w14:paraId="30A5ED55" w14:textId="77777777" w:rsidR="00754D1E" w:rsidRPr="008236C7" w:rsidRDefault="00754D1E" w:rsidP="00754D1E">
      <w:pPr>
        <w:numPr>
          <w:ilvl w:val="0"/>
          <w:numId w:val="31"/>
        </w:numPr>
        <w:jc w:val="both"/>
      </w:pPr>
      <w:r w:rsidRPr="002141D4">
        <w:t>Considering removal of the underused rest area east of the residential access due to maintenance issues</w:t>
      </w:r>
      <w:r w:rsidRPr="008236C7">
        <w:t>.</w:t>
      </w:r>
    </w:p>
    <w:p w14:paraId="688EA035" w14:textId="77777777" w:rsidR="00754D1E" w:rsidRPr="002141D4" w:rsidRDefault="00754D1E" w:rsidP="00754D1E">
      <w:pPr>
        <w:jc w:val="both"/>
      </w:pPr>
      <w:r>
        <w:t>DPO12</w:t>
      </w:r>
      <w:r w:rsidRPr="008236C7">
        <w:t xml:space="preserve"> requires further consideration of transport infrastructure, informed by a proposed subdivision and staging of the site.</w:t>
      </w:r>
    </w:p>
    <w:p w14:paraId="42A4F249" w14:textId="77777777" w:rsidR="00754D1E" w:rsidRDefault="00754D1E" w:rsidP="00754D1E">
      <w:pPr>
        <w:jc w:val="both"/>
      </w:pPr>
      <w:r w:rsidRPr="008236C7">
        <w:t>Clause 18.02</w:t>
      </w:r>
      <w:r>
        <w:t>-1S Walking and Clause 18.02-2S Cycling, will be considered as part of the future Development Plan</w:t>
      </w:r>
      <w:r w:rsidRPr="008236C7">
        <w:t xml:space="preserve">, including connections to the land located north, east and west of the site. </w:t>
      </w:r>
      <w:r>
        <w:t>DPO12 requires the</w:t>
      </w:r>
      <w:r w:rsidRPr="008236C7">
        <w:t xml:space="preserve"> </w:t>
      </w:r>
      <w:r>
        <w:t>identification of</w:t>
      </w:r>
      <w:r w:rsidRPr="008236C7">
        <w:t xml:space="preserve"> walking and cycling paths</w:t>
      </w:r>
      <w:r>
        <w:t>.</w:t>
      </w:r>
      <w:r w:rsidRPr="008059DF">
        <w:t xml:space="preserve"> </w:t>
      </w:r>
    </w:p>
    <w:p w14:paraId="4CEFBCFA" w14:textId="77777777" w:rsidR="00754D1E" w:rsidRPr="008236C7" w:rsidRDefault="00754D1E" w:rsidP="00754D1E">
      <w:pPr>
        <w:jc w:val="both"/>
      </w:pPr>
      <w:r w:rsidRPr="008236C7">
        <w:t xml:space="preserve">Clause </w:t>
      </w:r>
      <w:r w:rsidRPr="00D92E63">
        <w:t>19.02-6S – Open Space seeks to establish, manage and improve a diverse and integrated network o</w:t>
      </w:r>
      <w:r>
        <w:t>f</w:t>
      </w:r>
      <w:r w:rsidRPr="00D92E63">
        <w:t xml:space="preserve"> public open space that meets the needs of the community. The MTEC Masterplan anticipates open space connections traversing the waterways within the subject site. </w:t>
      </w:r>
      <w:r>
        <w:t>DPO12</w:t>
      </w:r>
      <w:r w:rsidRPr="00D92E63">
        <w:t xml:space="preserve"> requires a landscape concept plan for the proposed development with detailed landscape plans to be required for each stage of the development.</w:t>
      </w:r>
    </w:p>
    <w:p w14:paraId="24319039" w14:textId="77777777" w:rsidR="00754D1E" w:rsidRDefault="00754D1E" w:rsidP="00754D1E">
      <w:pPr>
        <w:jc w:val="both"/>
      </w:pPr>
      <w:r w:rsidRPr="008236C7">
        <w:t xml:space="preserve">Clause 19.03-2S/2L </w:t>
      </w:r>
      <w:r>
        <w:t>–</w:t>
      </w:r>
      <w:r w:rsidRPr="008236C7">
        <w:t xml:space="preserve"> </w:t>
      </w:r>
      <w:r>
        <w:t xml:space="preserve">Infrastructure design and provision, </w:t>
      </w:r>
      <w:r w:rsidRPr="008236C7">
        <w:t xml:space="preserve">seeks to provide timely, efficient and cost-effective development infrastructure. </w:t>
      </w:r>
      <w:r>
        <w:t>DPO12</w:t>
      </w:r>
      <w:r w:rsidRPr="008236C7">
        <w:t xml:space="preserve"> requires several reports to be prepared, including a Servicing Strategy, a Traffic Impact Assessment and an Integrated Stormwater Management Plan, </w:t>
      </w:r>
      <w:r>
        <w:t>which will inform the s</w:t>
      </w:r>
      <w:r w:rsidRPr="008236C7">
        <w:t>tag</w:t>
      </w:r>
      <w:r>
        <w:t xml:space="preserve">ed delivery of </w:t>
      </w:r>
      <w:r w:rsidRPr="008236C7">
        <w:t xml:space="preserve">key infrastructure.  </w:t>
      </w:r>
    </w:p>
    <w:p w14:paraId="1C76A689" w14:textId="0AA0299D" w:rsidR="00754D1E" w:rsidRDefault="00754D1E" w:rsidP="00754D1E">
      <w:pPr>
        <w:jc w:val="both"/>
      </w:pPr>
      <w:r w:rsidRPr="008236C7">
        <w:t>Clauses 19.03-3S/3L – Integrated Water Management promote</w:t>
      </w:r>
      <w:r>
        <w:t>s</w:t>
      </w:r>
      <w:r w:rsidRPr="008236C7">
        <w:t xml:space="preserve"> sustainable management of water supply, wastewater, drainage, and stormwater. </w:t>
      </w:r>
      <w:r>
        <w:t>The background</w:t>
      </w:r>
      <w:r w:rsidRPr="008236C7">
        <w:t xml:space="preserve"> stormwater report confirms that an integrated solution can meet </w:t>
      </w:r>
      <w:r w:rsidR="005143CD">
        <w:t>WG</w:t>
      </w:r>
      <w:r w:rsidRPr="008236C7">
        <w:t xml:space="preserve">CMA and Latrobe Council requirements, with details to </w:t>
      </w:r>
      <w:r>
        <w:t xml:space="preserve">inform the future development plan. </w:t>
      </w:r>
      <w:r>
        <w:rPr>
          <w:lang w:val="en-US"/>
        </w:rPr>
        <w:t>DPO12</w:t>
      </w:r>
      <w:r w:rsidRPr="008236C7">
        <w:rPr>
          <w:lang w:val="en-US"/>
        </w:rPr>
        <w:t xml:space="preserve"> requires a </w:t>
      </w:r>
      <w:r w:rsidRPr="008236C7">
        <w:t>stormwater management strategy to be prepared</w:t>
      </w:r>
      <w:r>
        <w:t xml:space="preserve"> to support future </w:t>
      </w:r>
      <w:r>
        <w:lastRenderedPageBreak/>
        <w:t>development proposals</w:t>
      </w:r>
      <w:r w:rsidRPr="008236C7">
        <w:t xml:space="preserve">.  </w:t>
      </w:r>
    </w:p>
    <w:p w14:paraId="4DBBE970" w14:textId="77777777" w:rsidR="00AB267C" w:rsidRDefault="00AB267C" w:rsidP="00AB267C">
      <w:pPr>
        <w:pStyle w:val="Heading3"/>
        <w:rPr>
          <w:rFonts w:eastAsia="Arial" w:cs="Arial"/>
          <w:szCs w:val="28"/>
        </w:rPr>
      </w:pPr>
      <w:r>
        <w:rPr>
          <w:rFonts w:eastAsia="Arial" w:cs="Arial"/>
          <w:szCs w:val="28"/>
        </w:rPr>
        <w:t>How</w:t>
      </w:r>
      <w:r w:rsidRPr="212D48B3">
        <w:rPr>
          <w:rFonts w:eastAsia="Arial" w:cs="Arial"/>
          <w:szCs w:val="28"/>
        </w:rPr>
        <w:t xml:space="preserve"> </w:t>
      </w:r>
      <w:r>
        <w:rPr>
          <w:rFonts w:eastAsia="Arial" w:cs="Arial"/>
          <w:szCs w:val="28"/>
        </w:rPr>
        <w:t xml:space="preserve">does </w:t>
      </w:r>
      <w:r w:rsidRPr="212D48B3">
        <w:rPr>
          <w:rFonts w:eastAsia="Arial" w:cs="Arial"/>
          <w:szCs w:val="28"/>
        </w:rPr>
        <w:t xml:space="preserve">the amendment </w:t>
      </w:r>
      <w:r>
        <w:rPr>
          <w:rFonts w:eastAsia="Arial" w:cs="Arial"/>
          <w:szCs w:val="28"/>
        </w:rPr>
        <w:t>support or implement any relevant strategic plan or policy statement adopted by a Minister, government department or public authority</w:t>
      </w:r>
      <w:r w:rsidRPr="212D48B3">
        <w:rPr>
          <w:rFonts w:eastAsia="Arial" w:cs="Arial"/>
          <w:szCs w:val="28"/>
        </w:rPr>
        <w:t>?</w:t>
      </w:r>
    </w:p>
    <w:p w14:paraId="318112EE" w14:textId="77777777" w:rsidR="00642615" w:rsidRDefault="00524EFE" w:rsidP="00FA3E8A">
      <w:r>
        <w:t xml:space="preserve">The amendment </w:t>
      </w:r>
      <w:r w:rsidRPr="009160E1">
        <w:rPr>
          <w:szCs w:val="18"/>
        </w:rPr>
        <w:t xml:space="preserve">focuses </w:t>
      </w:r>
      <w:r w:rsidR="00352E32">
        <w:rPr>
          <w:szCs w:val="18"/>
        </w:rPr>
        <w:t xml:space="preserve">residential </w:t>
      </w:r>
      <w:r w:rsidRPr="009160E1">
        <w:rPr>
          <w:szCs w:val="18"/>
        </w:rPr>
        <w:t xml:space="preserve">growth within a designated urban growth corridor located </w:t>
      </w:r>
      <w:r w:rsidRPr="00675F45">
        <w:t>between the centres of Traralgon and Morwell</w:t>
      </w:r>
      <w:r w:rsidR="00387870" w:rsidRPr="00675F45">
        <w:t xml:space="preserve">.  </w:t>
      </w:r>
    </w:p>
    <w:p w14:paraId="50D84356" w14:textId="6815D3E6" w:rsidR="00642615" w:rsidRDefault="00642615" w:rsidP="00FA3E8A">
      <w:r>
        <w:t xml:space="preserve">The National Airports Safeguarding Framework (NASF) was considered in the preparation of the Airport Risk Assessment technical documents. The </w:t>
      </w:r>
      <w:r w:rsidR="00060CD4">
        <w:t>DPO</w:t>
      </w:r>
      <w:r>
        <w:t xml:space="preserve">12 has introduced requirements </w:t>
      </w:r>
      <w:r w:rsidR="00060CD4">
        <w:t xml:space="preserve">following the recommendations of the Aircraft Risk Assessment. This addresses the requirements of the NASF as part of the Amendment. </w:t>
      </w:r>
    </w:p>
    <w:p w14:paraId="73E50E17" w14:textId="54541E1F" w:rsidR="00642615" w:rsidRDefault="00F61E46" w:rsidP="00FA3E8A">
      <w:r w:rsidRPr="00675F45">
        <w:t>There are no</w:t>
      </w:r>
      <w:r w:rsidR="00060CD4">
        <w:t xml:space="preserve"> other</w:t>
      </w:r>
      <w:r w:rsidRPr="00675F45">
        <w:t xml:space="preserve"> </w:t>
      </w:r>
      <w:r w:rsidR="00AB267C" w:rsidRPr="00675F45">
        <w:t xml:space="preserve">strategic plans or policy statements adopted by a Minister, government department or public authority </w:t>
      </w:r>
      <w:r w:rsidR="00FA3E8A" w:rsidRPr="00675F45">
        <w:t xml:space="preserve">that </w:t>
      </w:r>
      <w:r w:rsidR="00AB267C" w:rsidRPr="00675F45">
        <w:t xml:space="preserve">are relevant to the </w:t>
      </w:r>
      <w:r w:rsidR="005F7AC7">
        <w:t xml:space="preserve">rezoning </w:t>
      </w:r>
      <w:r w:rsidR="00D11859">
        <w:t xml:space="preserve">of the land </w:t>
      </w:r>
      <w:r w:rsidR="005F5828">
        <w:t>and</w:t>
      </w:r>
      <w:r w:rsidR="00642615">
        <w:t xml:space="preserve"> that have not already been considered as part of the assessment of state policy in the Latrobe Planning Scheme</w:t>
      </w:r>
      <w:r w:rsidR="00060CD4">
        <w:t xml:space="preserve"> (i.e. Plan for Victoria, relevant EPA guidelines and other technical guidance)</w:t>
      </w:r>
      <w:r w:rsidR="00642615">
        <w:t>.</w:t>
      </w:r>
      <w:r w:rsidR="005F5828">
        <w:t xml:space="preserve"> </w:t>
      </w:r>
    </w:p>
    <w:p w14:paraId="5A5924AF" w14:textId="693950D3" w:rsidR="00001FAF" w:rsidRDefault="00001FAF" w:rsidP="00001FAF">
      <w:pPr>
        <w:pStyle w:val="Heading3"/>
      </w:pPr>
      <w:r>
        <w:t>Is the amendment consistent with the delivery of the relevant housing target set out in the Planning Policy Framework?</w:t>
      </w:r>
    </w:p>
    <w:p w14:paraId="31D39E4B" w14:textId="77777777" w:rsidR="00132C63" w:rsidRDefault="00132C63" w:rsidP="00132C63">
      <w:pPr>
        <w:jc w:val="both"/>
      </w:pPr>
      <w:r w:rsidRPr="00B00980">
        <w:t xml:space="preserve">The Amendment </w:t>
      </w:r>
      <w:r>
        <w:t xml:space="preserve">increases the availability of land for new housing, contributing what is likely to be upwards of 500 lots to the urban area of </w:t>
      </w:r>
      <w:r w:rsidRPr="00B00980">
        <w:t>Latrobe City (Gippsland’s Regional City)</w:t>
      </w:r>
      <w:r>
        <w:t xml:space="preserve">. </w:t>
      </w:r>
    </w:p>
    <w:p w14:paraId="1E6C61D0" w14:textId="77777777" w:rsidR="00132C63" w:rsidRDefault="00132C63" w:rsidP="00132C63">
      <w:pPr>
        <w:jc w:val="both"/>
      </w:pPr>
      <w:r>
        <w:t>The new lots will contribute to the long-term housing target of 1</w:t>
      </w:r>
      <w:r w:rsidRPr="00B00980">
        <w:t>3,000 new dwellings</w:t>
      </w:r>
      <w:r>
        <w:t xml:space="preserve"> for Latrobe City pursuant to Clause 16.01-1S of the Latrobe Planning Scheme and deliver on a short-term need within Traralgon. A </w:t>
      </w:r>
      <w:r w:rsidRPr="00277ACB">
        <w:t>Residential Supply and Demand Assessment</w:t>
      </w:r>
      <w:r>
        <w:t xml:space="preserve"> submitted with the amendment highlights a constrained </w:t>
      </w:r>
      <w:r w:rsidRPr="00721B83">
        <w:t>residential land market</w:t>
      </w:r>
      <w:r>
        <w:t xml:space="preserve"> with less than two years supply of new greenfield lots.</w:t>
      </w:r>
    </w:p>
    <w:p w14:paraId="3EF135BD" w14:textId="3D691D30" w:rsidR="00132C63" w:rsidRDefault="00132C63" w:rsidP="00132C63">
      <w:pPr>
        <w:jc w:val="both"/>
      </w:pPr>
      <w:r>
        <w:t xml:space="preserve">Consistent with policy objectives, the site is appropriately located close to a range of employment and essential services including a bus service that links the site to Traralgon and Morwell’s regional and sub-regional activity centres.  The site will also host a </w:t>
      </w:r>
      <w:r w:rsidR="005143CD">
        <w:t>NAC</w:t>
      </w:r>
      <w:r>
        <w:t xml:space="preserve"> providing future residents with convenience shopping and local services via walking and cycling routes.  </w:t>
      </w:r>
    </w:p>
    <w:p w14:paraId="46A770F2" w14:textId="60D82F1E" w:rsidR="00132C63" w:rsidRDefault="00132C63" w:rsidP="00132C63">
      <w:pPr>
        <w:jc w:val="both"/>
      </w:pPr>
      <w:r w:rsidRPr="00B00980">
        <w:t xml:space="preserve">The amendment includes a </w:t>
      </w:r>
      <w:r w:rsidR="00EC0120">
        <w:t>DPO</w:t>
      </w:r>
      <w:r w:rsidRPr="00B00980">
        <w:t xml:space="preserve"> that will drive the ambitions for great places</w:t>
      </w:r>
      <w:r>
        <w:t xml:space="preserve"> design</w:t>
      </w:r>
      <w:r w:rsidRPr="00B00980">
        <w:t xml:space="preserve"> </w:t>
      </w:r>
      <w:r>
        <w:t xml:space="preserve">and </w:t>
      </w:r>
      <w:r w:rsidRPr="00B00980">
        <w:t>sustainability</w:t>
      </w:r>
      <w:r>
        <w:t xml:space="preserve">.  The plan requires a range of residential lots to be provided, including increased density around the </w:t>
      </w:r>
      <w:r w:rsidR="005143CD">
        <w:t>NAC</w:t>
      </w:r>
      <w:r>
        <w:t xml:space="preserve"> and along open space linkages.</w:t>
      </w:r>
    </w:p>
    <w:p w14:paraId="260E9C24" w14:textId="77777777" w:rsidR="0058418E" w:rsidRDefault="0058418E" w:rsidP="0058418E">
      <w:pPr>
        <w:pStyle w:val="Heading3"/>
      </w:pPr>
      <w:r>
        <w:t>How does the amendment support or implement the Municipal Planning Strategy?</w:t>
      </w:r>
    </w:p>
    <w:p w14:paraId="6C9E2BCA" w14:textId="77777777" w:rsidR="002B4AAD" w:rsidRDefault="002B4AAD" w:rsidP="002B4AAD">
      <w:pPr>
        <w:jc w:val="both"/>
      </w:pPr>
      <w:r w:rsidRPr="00184947">
        <w:t xml:space="preserve">The proposed </w:t>
      </w:r>
      <w:r>
        <w:t>rezoning and future development</w:t>
      </w:r>
      <w:r w:rsidRPr="00184947">
        <w:t xml:space="preserve"> of the site aligns with Council’s Vision </w:t>
      </w:r>
      <w:r w:rsidRPr="00184947">
        <w:lastRenderedPageBreak/>
        <w:t xml:space="preserve">at Clause 02.02 by supporting four of its five key objectives: creating jobs and driving economic growth through the Neighbourhood Activity Centre; enhancing liveability and </w:t>
      </w:r>
      <w:r w:rsidRPr="00DA78DF">
        <w:t>connectivity via a well-designed residential estate with new roads and open spaces; fostering a safe and connected community through pedestrian links and active frontages; and promoting civic pride through high-quality subdivision design.</w:t>
      </w:r>
    </w:p>
    <w:p w14:paraId="0B02DDEC" w14:textId="77777777" w:rsidR="002B4AAD" w:rsidRDefault="002B4AAD" w:rsidP="002B4AAD">
      <w:pPr>
        <w:jc w:val="both"/>
        <w:rPr>
          <w:szCs w:val="18"/>
        </w:rPr>
      </w:pPr>
      <w:r>
        <w:t xml:space="preserve">The Vision is supported by a range of strategic directions in Clause 02.03. The directions highlight </w:t>
      </w:r>
      <w:r w:rsidRPr="007A5C15">
        <w:t>Traralgon</w:t>
      </w:r>
      <w:r>
        <w:t xml:space="preserve"> as the largest </w:t>
      </w:r>
      <w:r w:rsidRPr="007A5C15">
        <w:t>of the four main towns in Latrobe</w:t>
      </w:r>
      <w:r>
        <w:t xml:space="preserve"> City, which is </w:t>
      </w:r>
      <w:r w:rsidRPr="00DA79F7">
        <w:rPr>
          <w:szCs w:val="18"/>
        </w:rPr>
        <w:t>experiencing higher population and urban growth</w:t>
      </w:r>
      <w:r>
        <w:rPr>
          <w:szCs w:val="18"/>
        </w:rPr>
        <w:t xml:space="preserve"> due to its role as the major commercial centre. A portion of this growth is to occur through new ‘planned’ residential areas </w:t>
      </w:r>
      <w:r w:rsidRPr="00225134">
        <w:rPr>
          <w:szCs w:val="18"/>
        </w:rPr>
        <w:t xml:space="preserve">that </w:t>
      </w:r>
      <w:r>
        <w:rPr>
          <w:szCs w:val="18"/>
        </w:rPr>
        <w:t xml:space="preserve">support </w:t>
      </w:r>
      <w:r w:rsidRPr="00225134">
        <w:rPr>
          <w:szCs w:val="18"/>
        </w:rPr>
        <w:t>diversity in lot sizes and housing types including affordable, social and specialised housing.</w:t>
      </w:r>
      <w:r>
        <w:rPr>
          <w:szCs w:val="18"/>
        </w:rPr>
        <w:t xml:space="preserve">  </w:t>
      </w:r>
    </w:p>
    <w:p w14:paraId="08084BD4" w14:textId="77777777" w:rsidR="002B4AAD" w:rsidRPr="00B45122" w:rsidRDefault="002B4AAD" w:rsidP="002B4AAD">
      <w:pPr>
        <w:jc w:val="both"/>
        <w:rPr>
          <w:szCs w:val="18"/>
        </w:rPr>
      </w:pPr>
      <w:r>
        <w:rPr>
          <w:szCs w:val="18"/>
        </w:rPr>
        <w:t>Directions within the Municipal Planning Strategy also seek to protect Latrobe Regional Airport and freight corridors such as Princes Highway, a</w:t>
      </w:r>
      <w:r w:rsidRPr="00B45122">
        <w:rPr>
          <w:szCs w:val="18"/>
        </w:rPr>
        <w:t xml:space="preserve">lign development with the delivery of key infrastructure items and </w:t>
      </w:r>
      <w:r>
        <w:rPr>
          <w:szCs w:val="18"/>
        </w:rPr>
        <w:t>e</w:t>
      </w:r>
      <w:r w:rsidRPr="00B45122">
        <w:rPr>
          <w:szCs w:val="18"/>
        </w:rPr>
        <w:t>ncourage a consistent approach to the design and construction of infrastructure across the municipality.</w:t>
      </w:r>
    </w:p>
    <w:p w14:paraId="4151B41F" w14:textId="77777777" w:rsidR="002B4AAD" w:rsidRDefault="002B4AAD" w:rsidP="002B4AAD">
      <w:pPr>
        <w:jc w:val="both"/>
      </w:pPr>
      <w:r>
        <w:t xml:space="preserve">Coordinating the delivery of Council’s vision </w:t>
      </w:r>
      <w:r w:rsidRPr="001274CB">
        <w:t xml:space="preserve">are the Strategic Framework Plans contained at Clause 02.04. Specific to the subject site is the Morwell – Traralgon Growth Framework Plan which identifies the subject land as </w:t>
      </w:r>
      <w:r w:rsidRPr="001274CB">
        <w:rPr>
          <w:i/>
        </w:rPr>
        <w:t>Residential Supply</w:t>
      </w:r>
      <w:r w:rsidRPr="001274CB">
        <w:t xml:space="preserve"> with a </w:t>
      </w:r>
      <w:r w:rsidRPr="001274CB">
        <w:rPr>
          <w:i/>
        </w:rPr>
        <w:t>Future Neighbourhood Activity Centre</w:t>
      </w:r>
      <w:r w:rsidRPr="001274CB">
        <w:t xml:space="preserve"> located in the</w:t>
      </w:r>
      <w:r>
        <w:t xml:space="preserve"> south-east corner of the site.</w:t>
      </w:r>
    </w:p>
    <w:p w14:paraId="7677D443" w14:textId="77777777" w:rsidR="002B4AAD" w:rsidRDefault="002B4AAD" w:rsidP="002B4AAD">
      <w:pPr>
        <w:jc w:val="both"/>
      </w:pPr>
      <w:r>
        <w:t xml:space="preserve">The proposed rezoning will action a key policy outcome detailed in the Latrobe Planning Scheme and specifically, the Morwell – Traralgon Growth Framework Plan.  This planning scheme amendment proposes to transfer land from </w:t>
      </w:r>
      <w:r>
        <w:rPr>
          <w:i/>
        </w:rPr>
        <w:t xml:space="preserve">Future Residential </w:t>
      </w:r>
      <w:r>
        <w:t xml:space="preserve">to </w:t>
      </w:r>
      <w:r w:rsidRPr="00633938">
        <w:rPr>
          <w:i/>
        </w:rPr>
        <w:t>Residential Supply</w:t>
      </w:r>
      <w:r>
        <w:t xml:space="preserve">.  </w:t>
      </w:r>
    </w:p>
    <w:p w14:paraId="4076CDF3" w14:textId="77777777" w:rsidR="0058418E" w:rsidRDefault="01D5189D" w:rsidP="0058418E">
      <w:pPr>
        <w:pStyle w:val="Heading3"/>
      </w:pPr>
      <w:r w:rsidRPr="163692BB">
        <w:rPr>
          <w:rFonts w:eastAsia="Arial" w:cs="Arial"/>
        </w:rPr>
        <w:t>How does the amendment balance any competing policy objectives or strategies?</w:t>
      </w:r>
    </w:p>
    <w:p w14:paraId="3958F49B" w14:textId="082F80F5" w:rsidR="00B255BD" w:rsidRPr="001C3C87" w:rsidRDefault="00B157E0" w:rsidP="001C3C87">
      <w:pPr>
        <w:jc w:val="both"/>
      </w:pPr>
      <w:r w:rsidRPr="001C3C87">
        <w:t>T</w:t>
      </w:r>
      <w:r w:rsidR="00786062" w:rsidRPr="001C3C87">
        <w:t xml:space="preserve">he rezoning of land for </w:t>
      </w:r>
      <w:r w:rsidR="001C3C87">
        <w:t xml:space="preserve">future </w:t>
      </w:r>
      <w:r w:rsidR="00F02733">
        <w:t xml:space="preserve">residential and commercial </w:t>
      </w:r>
      <w:r w:rsidR="00786062" w:rsidRPr="001C3C87">
        <w:t xml:space="preserve">development </w:t>
      </w:r>
      <w:r w:rsidR="00CC44A7" w:rsidRPr="001C3C87">
        <w:t>with</w:t>
      </w:r>
      <w:r w:rsidR="00064AE9" w:rsidRPr="001C3C87">
        <w:t xml:space="preserve">in an identified growth area </w:t>
      </w:r>
      <w:r w:rsidR="00F02733">
        <w:t xml:space="preserve">within Latrobe City </w:t>
      </w:r>
      <w:r w:rsidR="00786062" w:rsidRPr="001C3C87">
        <w:t xml:space="preserve">does not introduce </w:t>
      </w:r>
      <w:r w:rsidRPr="001C3C87">
        <w:t xml:space="preserve">any </w:t>
      </w:r>
      <w:r w:rsidR="00CC44A7" w:rsidRPr="001C3C87">
        <w:t>conflict from competing policy objectives</w:t>
      </w:r>
      <w:r w:rsidR="00F000E1" w:rsidRPr="001C3C87">
        <w:t xml:space="preserve"> or strategies</w:t>
      </w:r>
      <w:r w:rsidR="00CC44A7" w:rsidRPr="001C3C87">
        <w:t>.</w:t>
      </w:r>
    </w:p>
    <w:p w14:paraId="52A2150D" w14:textId="76036C0F" w:rsidR="002C0C36" w:rsidRDefault="00F02733" w:rsidP="002C0C36">
      <w:pPr>
        <w:jc w:val="both"/>
      </w:pPr>
      <w:r>
        <w:t xml:space="preserve">However, </w:t>
      </w:r>
      <w:r w:rsidR="00CD2119" w:rsidRPr="001C3C87">
        <w:t>some balancing of policy objectives</w:t>
      </w:r>
      <w:r w:rsidR="009C1ACC">
        <w:t xml:space="preserve"> and strategies </w:t>
      </w:r>
      <w:r>
        <w:t xml:space="preserve">may </w:t>
      </w:r>
      <w:r w:rsidR="00CD2119" w:rsidRPr="001C3C87">
        <w:t xml:space="preserve">be required </w:t>
      </w:r>
      <w:r w:rsidR="004F1BAB">
        <w:t xml:space="preserve">in future </w:t>
      </w:r>
      <w:r>
        <w:t>once a</w:t>
      </w:r>
      <w:r w:rsidR="0010166F">
        <w:t>n</w:t>
      </w:r>
      <w:r>
        <w:t xml:space="preserve"> </w:t>
      </w:r>
      <w:r w:rsidR="005B3193">
        <w:t xml:space="preserve">indicative subdivision layout and </w:t>
      </w:r>
      <w:r>
        <w:t>development plan is</w:t>
      </w:r>
      <w:r w:rsidR="004F1BAB">
        <w:t xml:space="preserve"> prepared </w:t>
      </w:r>
      <w:r w:rsidR="00996938">
        <w:t xml:space="preserve">for </w:t>
      </w:r>
      <w:r>
        <w:t>approv</w:t>
      </w:r>
      <w:r w:rsidR="00996938">
        <w:t>al</w:t>
      </w:r>
      <w:r>
        <w:t xml:space="preserve"> </w:t>
      </w:r>
      <w:r w:rsidR="00F45840" w:rsidRPr="001C3C87">
        <w:t xml:space="preserve">under </w:t>
      </w:r>
      <w:r w:rsidR="00B53CA8" w:rsidRPr="001C3C87">
        <w:t>D</w:t>
      </w:r>
      <w:r w:rsidR="005B3193">
        <w:t>P</w:t>
      </w:r>
      <w:r w:rsidR="00B53CA8" w:rsidRPr="001C3C87">
        <w:t>O12</w:t>
      </w:r>
      <w:r w:rsidR="005B3193">
        <w:t>.  M</w:t>
      </w:r>
      <w:r w:rsidR="006561C1" w:rsidRPr="001C3C87">
        <w:t>ost noticeably</w:t>
      </w:r>
      <w:r w:rsidR="005B3193">
        <w:t xml:space="preserve"> this includes </w:t>
      </w:r>
      <w:r w:rsidR="00322B93">
        <w:t xml:space="preserve">balancing </w:t>
      </w:r>
      <w:r w:rsidR="006E7865">
        <w:t xml:space="preserve">strategies to </w:t>
      </w:r>
      <w:r w:rsidR="00E75FD7" w:rsidRPr="001C3C87">
        <w:t>reveget</w:t>
      </w:r>
      <w:r w:rsidR="00E75FD7">
        <w:t>ate</w:t>
      </w:r>
      <w:r w:rsidR="006E7865">
        <w:t xml:space="preserve"> waterways </w:t>
      </w:r>
      <w:r w:rsidR="001E00E3">
        <w:t xml:space="preserve">pursuant to </w:t>
      </w:r>
      <w:r w:rsidR="00E75FD7">
        <w:t xml:space="preserve">Clause 14.02-1S with </w:t>
      </w:r>
      <w:r w:rsidR="001E00E3">
        <w:t xml:space="preserve">the </w:t>
      </w:r>
      <w:r w:rsidR="002C0C36">
        <w:t xml:space="preserve">objectives and </w:t>
      </w:r>
      <w:r w:rsidR="006E4B57">
        <w:t xml:space="preserve">strategies in Clause 13.02-1S </w:t>
      </w:r>
      <w:r w:rsidR="001E00E3">
        <w:t>relating to b</w:t>
      </w:r>
      <w:r w:rsidR="006E4B57">
        <w:t>ushfire planning that seek</w:t>
      </w:r>
      <w:r w:rsidR="002C0C36">
        <w:t>s</w:t>
      </w:r>
      <w:r w:rsidR="006E4B57">
        <w:t xml:space="preserve"> to </w:t>
      </w:r>
      <w:r w:rsidR="002C0C36" w:rsidRPr="002C0C36">
        <w:t>strengthen the resilience of settlements</w:t>
      </w:r>
      <w:r w:rsidR="00C06021">
        <w:t xml:space="preserve"> including </w:t>
      </w:r>
      <w:r w:rsidR="00864098">
        <w:t>through ensuring bushfire risk is not increased</w:t>
      </w:r>
      <w:r w:rsidR="00C47B02">
        <w:t xml:space="preserve"> as a result of future land-use and development</w:t>
      </w:r>
      <w:r w:rsidR="00996938">
        <w:t xml:space="preserve"> decisions</w:t>
      </w:r>
      <w:r w:rsidR="00C47B02">
        <w:t xml:space="preserve">.  </w:t>
      </w:r>
    </w:p>
    <w:p w14:paraId="68E1884F" w14:textId="2AC9F961" w:rsidR="00443D5B" w:rsidRPr="00F16BC1" w:rsidRDefault="00443D5B" w:rsidP="002C0C36">
      <w:pPr>
        <w:jc w:val="both"/>
      </w:pPr>
      <w:r>
        <w:t xml:space="preserve">The strategy in Clause 13.02-1S that </w:t>
      </w:r>
      <w:r w:rsidR="00F16BC1">
        <w:t xml:space="preserve">priority should be given to protecting human life </w:t>
      </w:r>
      <w:r w:rsidR="00F16BC1">
        <w:rPr>
          <w:i/>
          <w:iCs/>
        </w:rPr>
        <w:t>over all other policy considerations</w:t>
      </w:r>
      <w:r w:rsidR="00C94061">
        <w:t xml:space="preserve"> ensures t</w:t>
      </w:r>
      <w:r w:rsidR="006349FA">
        <w:t xml:space="preserve">hat there is meaningful guidance </w:t>
      </w:r>
      <w:r w:rsidR="00C05CDA">
        <w:t xml:space="preserve">on how this </w:t>
      </w:r>
      <w:r w:rsidR="00002412">
        <w:t xml:space="preserve">conflict can be balanced in </w:t>
      </w:r>
      <w:r w:rsidR="00002412" w:rsidRPr="00002412">
        <w:t>favour of net community benefit and sustainable development for the benefit of present and future generations</w:t>
      </w:r>
      <w:r w:rsidR="00002412">
        <w:t xml:space="preserve">. </w:t>
      </w:r>
    </w:p>
    <w:p w14:paraId="2E0F50E9" w14:textId="68989C3C" w:rsidR="0058418E" w:rsidRDefault="0058418E" w:rsidP="0058418E">
      <w:pPr>
        <w:pStyle w:val="Heading3"/>
      </w:pPr>
      <w:r>
        <w:lastRenderedPageBreak/>
        <w:t>Does the amendment make proper use of the Victoria Planning Provisions?</w:t>
      </w:r>
    </w:p>
    <w:p w14:paraId="6809349A" w14:textId="77777777" w:rsidR="00F42291" w:rsidRDefault="00F42291" w:rsidP="00F42291">
      <w:pPr>
        <w:tabs>
          <w:tab w:val="left" w:pos="924"/>
          <w:tab w:val="left" w:pos="7513"/>
        </w:tabs>
        <w:spacing w:before="123"/>
        <w:ind w:right="18"/>
        <w:jc w:val="both"/>
        <w:rPr>
          <w:szCs w:val="18"/>
        </w:rPr>
      </w:pPr>
      <w:r w:rsidRPr="00C143BE">
        <w:rPr>
          <w:szCs w:val="18"/>
        </w:rPr>
        <w:t>The amendment makes proper use of the Victoria Planning Provisions by applying Schedule 3 to the General Residential Zone</w:t>
      </w:r>
      <w:r>
        <w:rPr>
          <w:szCs w:val="18"/>
        </w:rPr>
        <w:t xml:space="preserve"> and</w:t>
      </w:r>
      <w:r w:rsidRPr="00C143BE">
        <w:rPr>
          <w:szCs w:val="18"/>
        </w:rPr>
        <w:t xml:space="preserve"> applying the Commercial 1 Zone</w:t>
      </w:r>
      <w:r>
        <w:rPr>
          <w:szCs w:val="18"/>
        </w:rPr>
        <w:t xml:space="preserve"> with a Schedule to limit the maximum leasable floor area that can be used for Shop to the land. </w:t>
      </w:r>
    </w:p>
    <w:p w14:paraId="4433EC4F" w14:textId="3B3AA935" w:rsidR="00F42291" w:rsidRDefault="00F42291" w:rsidP="00F42291">
      <w:pPr>
        <w:tabs>
          <w:tab w:val="left" w:pos="924"/>
          <w:tab w:val="left" w:pos="7513"/>
        </w:tabs>
        <w:spacing w:before="123"/>
        <w:ind w:right="18"/>
        <w:jc w:val="both"/>
        <w:rPr>
          <w:szCs w:val="18"/>
        </w:rPr>
      </w:pPr>
      <w:r>
        <w:rPr>
          <w:szCs w:val="18"/>
        </w:rPr>
        <w:t xml:space="preserve">The amendment also applies a </w:t>
      </w:r>
      <w:r w:rsidR="00EC0120">
        <w:rPr>
          <w:szCs w:val="18"/>
        </w:rPr>
        <w:t>DPO</w:t>
      </w:r>
      <w:r w:rsidRPr="00C143BE">
        <w:rPr>
          <w:szCs w:val="18"/>
        </w:rPr>
        <w:t xml:space="preserve"> and </w:t>
      </w:r>
      <w:r w:rsidR="00EC0120">
        <w:rPr>
          <w:szCs w:val="18"/>
        </w:rPr>
        <w:t>EAO</w:t>
      </w:r>
      <w:r w:rsidRPr="00C143BE">
        <w:rPr>
          <w:szCs w:val="18"/>
        </w:rPr>
        <w:t xml:space="preserve"> to guide development outcomes and to respond to site specific constraints. </w:t>
      </w:r>
    </w:p>
    <w:p w14:paraId="16FD6FEA" w14:textId="77777777" w:rsidR="00F42291" w:rsidRPr="00C143BE" w:rsidRDefault="00F42291" w:rsidP="00F42291">
      <w:pPr>
        <w:tabs>
          <w:tab w:val="left" w:pos="924"/>
          <w:tab w:val="left" w:pos="7513"/>
        </w:tabs>
        <w:spacing w:before="123"/>
        <w:ind w:right="18"/>
        <w:jc w:val="both"/>
        <w:rPr>
          <w:szCs w:val="18"/>
          <w:u w:val="single"/>
        </w:rPr>
      </w:pPr>
      <w:r w:rsidRPr="00C143BE">
        <w:rPr>
          <w:szCs w:val="18"/>
          <w:u w:val="single"/>
        </w:rPr>
        <w:t>General Residential Zone – Schedule 3 (GRZ3)</w:t>
      </w:r>
    </w:p>
    <w:p w14:paraId="13BB15FD" w14:textId="77777777" w:rsidR="00F42291" w:rsidRDefault="00F42291" w:rsidP="00F42291">
      <w:pPr>
        <w:tabs>
          <w:tab w:val="left" w:pos="924"/>
          <w:tab w:val="left" w:pos="7513"/>
        </w:tabs>
        <w:spacing w:before="123"/>
        <w:ind w:right="18"/>
        <w:jc w:val="both"/>
      </w:pPr>
      <w:r>
        <w:rPr>
          <w:szCs w:val="18"/>
        </w:rPr>
        <w:t>The primary reason for applying the GRZ3 to the site is that it is consistent with the historical approach by Latrobe City Council. The zone was specifically created for n</w:t>
      </w:r>
      <w:r w:rsidRPr="00C143BE">
        <w:rPr>
          <w:szCs w:val="18"/>
        </w:rPr>
        <w:t xml:space="preserve">ew </w:t>
      </w:r>
      <w:r>
        <w:rPr>
          <w:szCs w:val="18"/>
        </w:rPr>
        <w:t>residential e</w:t>
      </w:r>
      <w:r w:rsidRPr="00C143BE">
        <w:rPr>
          <w:szCs w:val="18"/>
        </w:rPr>
        <w:t xml:space="preserve">states </w:t>
      </w:r>
      <w:r>
        <w:rPr>
          <w:szCs w:val="18"/>
        </w:rPr>
        <w:t xml:space="preserve">across the </w:t>
      </w:r>
      <w:r w:rsidRPr="00C143BE">
        <w:rPr>
          <w:szCs w:val="18"/>
        </w:rPr>
        <w:t>municipality</w:t>
      </w:r>
      <w:r>
        <w:rPr>
          <w:szCs w:val="18"/>
        </w:rPr>
        <w:t xml:space="preserve">, including land shown as ‘Residential Supply’ on the </w:t>
      </w:r>
      <w:r>
        <w:t xml:space="preserve">Morwell – Traralgon Growth Framework such as Traralgon North.  This land is generally recognised as supporting ‘limited change’, defined by Clause 16.01-1L of the Latrobe Planning Scheme as </w:t>
      </w:r>
      <w:r w:rsidRPr="0076543E">
        <w:rPr>
          <w:i/>
        </w:rPr>
        <w:t>detached dwellings and dual occupancies that reinforce the spacious regional suburban character</w:t>
      </w:r>
      <w:r w:rsidRPr="0076543E">
        <w:t>.</w:t>
      </w:r>
    </w:p>
    <w:p w14:paraId="0B47444F" w14:textId="77777777" w:rsidR="00F42291" w:rsidRDefault="00F42291" w:rsidP="00F42291">
      <w:pPr>
        <w:tabs>
          <w:tab w:val="left" w:pos="924"/>
          <w:tab w:val="left" w:pos="7513"/>
        </w:tabs>
        <w:spacing w:before="123"/>
        <w:ind w:right="18"/>
        <w:jc w:val="both"/>
        <w:rPr>
          <w:szCs w:val="18"/>
        </w:rPr>
      </w:pPr>
      <w:r>
        <w:rPr>
          <w:szCs w:val="18"/>
        </w:rPr>
        <w:t xml:space="preserve">The use of the zone is considered consistent with </w:t>
      </w:r>
      <w:r w:rsidRPr="00C143BE">
        <w:rPr>
          <w:szCs w:val="18"/>
        </w:rPr>
        <w:t>Planning Practice Note 91 – Using the Residential Zones (PPN91)</w:t>
      </w:r>
      <w:r>
        <w:rPr>
          <w:szCs w:val="18"/>
        </w:rPr>
        <w:t xml:space="preserve"> which outlines the General Residential Zone is to be </w:t>
      </w:r>
      <w:r>
        <w:rPr>
          <w:i/>
          <w:szCs w:val="18"/>
        </w:rPr>
        <w:t>applied to (</w:t>
      </w:r>
      <w:r w:rsidRPr="0066452D">
        <w:rPr>
          <w:szCs w:val="18"/>
        </w:rPr>
        <w:t>existing</w:t>
      </w:r>
      <w:r>
        <w:rPr>
          <w:i/>
          <w:szCs w:val="18"/>
        </w:rPr>
        <w:t xml:space="preserve">) areas where </w:t>
      </w:r>
      <w:r w:rsidRPr="0066452D">
        <w:rPr>
          <w:i/>
          <w:szCs w:val="18"/>
        </w:rPr>
        <w:t>housing exists up to three storeys</w:t>
      </w:r>
      <w:r>
        <w:rPr>
          <w:i/>
          <w:szCs w:val="18"/>
        </w:rPr>
        <w:t xml:space="preserve"> </w:t>
      </w:r>
      <w:r w:rsidRPr="00C3451C">
        <w:rPr>
          <w:i/>
          <w:szCs w:val="18"/>
        </w:rPr>
        <w:t>exists or is planned for in locations offering good access to</w:t>
      </w:r>
      <w:r>
        <w:rPr>
          <w:i/>
          <w:szCs w:val="18"/>
        </w:rPr>
        <w:t xml:space="preserve"> </w:t>
      </w:r>
      <w:r w:rsidRPr="00C3451C">
        <w:rPr>
          <w:i/>
          <w:szCs w:val="18"/>
        </w:rPr>
        <w:t>services and transport.</w:t>
      </w:r>
      <w:r>
        <w:rPr>
          <w:i/>
          <w:szCs w:val="18"/>
        </w:rPr>
        <w:t xml:space="preserve"> </w:t>
      </w:r>
      <w:r>
        <w:rPr>
          <w:szCs w:val="18"/>
        </w:rPr>
        <w:t xml:space="preserve"> </w:t>
      </w:r>
    </w:p>
    <w:p w14:paraId="4814436B" w14:textId="703D473F" w:rsidR="00F42291" w:rsidRPr="00C143BE" w:rsidRDefault="00F42291" w:rsidP="00F42291">
      <w:pPr>
        <w:tabs>
          <w:tab w:val="left" w:pos="924"/>
          <w:tab w:val="left" w:pos="7513"/>
        </w:tabs>
        <w:spacing w:before="123"/>
        <w:ind w:right="18"/>
        <w:jc w:val="both"/>
        <w:rPr>
          <w:szCs w:val="18"/>
        </w:rPr>
      </w:pPr>
      <w:r>
        <w:t xml:space="preserve">The GRZ3 will </w:t>
      </w:r>
      <w:r w:rsidRPr="00C143BE">
        <w:rPr>
          <w:szCs w:val="18"/>
        </w:rPr>
        <w:t xml:space="preserve">enable the delivery of housing at varying densities, styles and amenity outcomes throughout the site. The areas adjacent to the </w:t>
      </w:r>
      <w:r w:rsidR="005143CD">
        <w:rPr>
          <w:szCs w:val="18"/>
        </w:rPr>
        <w:t>NAC</w:t>
      </w:r>
      <w:r w:rsidRPr="00C143BE">
        <w:rPr>
          <w:szCs w:val="18"/>
        </w:rPr>
        <w:t xml:space="preserve"> and creeks could potentially attract varying forms of housing </w:t>
      </w:r>
      <w:r>
        <w:rPr>
          <w:szCs w:val="18"/>
        </w:rPr>
        <w:t xml:space="preserve">at higher density than the remainder of the site </w:t>
      </w:r>
      <w:r w:rsidRPr="00C143BE">
        <w:rPr>
          <w:szCs w:val="18"/>
        </w:rPr>
        <w:t>and the GRZ3 will provide for th</w:t>
      </w:r>
      <w:r>
        <w:rPr>
          <w:szCs w:val="18"/>
        </w:rPr>
        <w:t>is</w:t>
      </w:r>
      <w:r w:rsidRPr="00C143BE">
        <w:rPr>
          <w:szCs w:val="18"/>
        </w:rPr>
        <w:t xml:space="preserve">. </w:t>
      </w:r>
      <w:r>
        <w:rPr>
          <w:szCs w:val="18"/>
        </w:rPr>
        <w:t>The proposed new estate will also offer good access to services.</w:t>
      </w:r>
    </w:p>
    <w:p w14:paraId="4C6B4CF7" w14:textId="77777777" w:rsidR="00F42291" w:rsidRPr="00C143BE" w:rsidRDefault="00F42291" w:rsidP="00F42291">
      <w:pPr>
        <w:tabs>
          <w:tab w:val="left" w:pos="924"/>
          <w:tab w:val="left" w:pos="7513"/>
        </w:tabs>
        <w:spacing w:before="123"/>
        <w:ind w:right="18"/>
        <w:jc w:val="both"/>
        <w:rPr>
          <w:szCs w:val="18"/>
          <w:u w:val="single"/>
        </w:rPr>
      </w:pPr>
      <w:r w:rsidRPr="00C143BE">
        <w:rPr>
          <w:szCs w:val="18"/>
          <w:u w:val="single"/>
        </w:rPr>
        <w:t>Commercial 1 Zone (C1Z)</w:t>
      </w:r>
    </w:p>
    <w:p w14:paraId="4B748B8D" w14:textId="1E094A28" w:rsidR="00F42291" w:rsidRPr="00C143BE" w:rsidRDefault="00F42291" w:rsidP="00F42291">
      <w:pPr>
        <w:tabs>
          <w:tab w:val="left" w:pos="924"/>
          <w:tab w:val="left" w:pos="7513"/>
        </w:tabs>
        <w:spacing w:before="123"/>
        <w:ind w:right="18"/>
        <w:jc w:val="both"/>
        <w:rPr>
          <w:szCs w:val="18"/>
        </w:rPr>
      </w:pPr>
      <w:r w:rsidRPr="00C143BE">
        <w:rPr>
          <w:szCs w:val="18"/>
        </w:rPr>
        <w:t xml:space="preserve">The Commercial 1 Zone is the primary zone applied to activity centres in urban areas. Its objectives and structure support the establishment of a range of commercial, retail and residential uses consistent with strategic policy objectives for </w:t>
      </w:r>
      <w:r>
        <w:rPr>
          <w:szCs w:val="18"/>
        </w:rPr>
        <w:t xml:space="preserve">the </w:t>
      </w:r>
      <w:r w:rsidR="005143CD">
        <w:rPr>
          <w:szCs w:val="18"/>
        </w:rPr>
        <w:t>NAC</w:t>
      </w:r>
      <w:r>
        <w:rPr>
          <w:szCs w:val="18"/>
        </w:rPr>
        <w:t xml:space="preserve"> located on the site at the corner of Princes Highway and Bradford Drive. </w:t>
      </w:r>
    </w:p>
    <w:p w14:paraId="511A88AC" w14:textId="1311FB08" w:rsidR="00F42291" w:rsidRPr="00942EC7" w:rsidRDefault="00F42291" w:rsidP="00F42291">
      <w:pPr>
        <w:tabs>
          <w:tab w:val="left" w:pos="924"/>
          <w:tab w:val="left" w:pos="7513"/>
        </w:tabs>
        <w:ind w:right="17"/>
        <w:jc w:val="both"/>
        <w:rPr>
          <w:strike/>
          <w:szCs w:val="18"/>
        </w:rPr>
      </w:pPr>
      <w:r w:rsidRPr="00C6021B">
        <w:rPr>
          <w:szCs w:val="18"/>
        </w:rPr>
        <w:t xml:space="preserve">The </w:t>
      </w:r>
      <w:r>
        <w:rPr>
          <w:szCs w:val="18"/>
        </w:rPr>
        <w:t>amended C1Z S</w:t>
      </w:r>
      <w:r w:rsidRPr="00C6021B">
        <w:rPr>
          <w:szCs w:val="18"/>
        </w:rPr>
        <w:t xml:space="preserve">chedule introduces a </w:t>
      </w:r>
      <w:r w:rsidRPr="00942EC7">
        <w:rPr>
          <w:szCs w:val="18"/>
        </w:rPr>
        <w:t>1</w:t>
      </w:r>
      <w:r w:rsidRPr="00C6021B">
        <w:rPr>
          <w:szCs w:val="18"/>
        </w:rPr>
        <w:t>,</w:t>
      </w:r>
      <w:r w:rsidRPr="00942EC7">
        <w:rPr>
          <w:szCs w:val="18"/>
        </w:rPr>
        <w:t>2</w:t>
      </w:r>
      <w:r w:rsidRPr="00C6021B">
        <w:rPr>
          <w:szCs w:val="18"/>
        </w:rPr>
        <w:t>00m</w:t>
      </w:r>
      <w:r w:rsidRPr="00C6021B">
        <w:rPr>
          <w:szCs w:val="18"/>
          <w:vertAlign w:val="superscript"/>
        </w:rPr>
        <w:t>2</w:t>
      </w:r>
      <w:r w:rsidRPr="00C6021B">
        <w:rPr>
          <w:szCs w:val="18"/>
        </w:rPr>
        <w:t xml:space="preserve"> maximum leasable floor area for a Shop, within the subject site area. This is consistent with commercial demand analys</w:t>
      </w:r>
      <w:r>
        <w:rPr>
          <w:szCs w:val="18"/>
        </w:rPr>
        <w:t>e</w:t>
      </w:r>
      <w:r w:rsidRPr="00C6021B">
        <w:rPr>
          <w:szCs w:val="18"/>
        </w:rPr>
        <w:t>s undertaken for th</w:t>
      </w:r>
      <w:r>
        <w:rPr>
          <w:szCs w:val="18"/>
        </w:rPr>
        <w:t>is</w:t>
      </w:r>
      <w:r w:rsidRPr="00C6021B">
        <w:rPr>
          <w:szCs w:val="18"/>
        </w:rPr>
        <w:t xml:space="preserve"> </w:t>
      </w:r>
      <w:r w:rsidR="00352E32" w:rsidRPr="00C6021B">
        <w:rPr>
          <w:szCs w:val="18"/>
        </w:rPr>
        <w:t>amendment</w:t>
      </w:r>
      <w:r w:rsidR="00352E32">
        <w:rPr>
          <w:szCs w:val="18"/>
        </w:rPr>
        <w:t xml:space="preserve"> and</w:t>
      </w:r>
      <w:r w:rsidRPr="00C6021B">
        <w:rPr>
          <w:szCs w:val="18"/>
        </w:rPr>
        <w:t xml:space="preserve"> based on redeveloping</w:t>
      </w:r>
      <w:r>
        <w:rPr>
          <w:szCs w:val="18"/>
        </w:rPr>
        <w:t xml:space="preserve"> the subject site.  </w:t>
      </w:r>
    </w:p>
    <w:p w14:paraId="01FA1045" w14:textId="77777777" w:rsidR="00F42291" w:rsidRPr="00BC725E" w:rsidRDefault="00F42291" w:rsidP="00F42291">
      <w:pPr>
        <w:tabs>
          <w:tab w:val="left" w:pos="924"/>
          <w:tab w:val="left" w:pos="7513"/>
        </w:tabs>
        <w:ind w:right="17"/>
        <w:jc w:val="both"/>
        <w:rPr>
          <w:szCs w:val="18"/>
          <w:u w:val="single"/>
        </w:rPr>
      </w:pPr>
      <w:r w:rsidRPr="00BC725E">
        <w:rPr>
          <w:szCs w:val="18"/>
          <w:u w:val="single"/>
        </w:rPr>
        <w:t xml:space="preserve">Development Plan Overlay </w:t>
      </w:r>
      <w:r>
        <w:rPr>
          <w:szCs w:val="18"/>
          <w:u w:val="single"/>
        </w:rPr>
        <w:t>Schedule 12</w:t>
      </w:r>
      <w:r w:rsidRPr="00BC725E">
        <w:rPr>
          <w:szCs w:val="18"/>
          <w:u w:val="single"/>
        </w:rPr>
        <w:t xml:space="preserve"> (</w:t>
      </w:r>
      <w:r>
        <w:rPr>
          <w:szCs w:val="18"/>
          <w:u w:val="single"/>
        </w:rPr>
        <w:t>DPO12</w:t>
      </w:r>
      <w:r w:rsidRPr="00BC725E">
        <w:rPr>
          <w:szCs w:val="18"/>
          <w:u w:val="single"/>
        </w:rPr>
        <w:t>)</w:t>
      </w:r>
    </w:p>
    <w:p w14:paraId="714EDC1D" w14:textId="656E9CD9" w:rsidR="00F42291" w:rsidRPr="00BC725E" w:rsidRDefault="00F42291" w:rsidP="00F42291">
      <w:pPr>
        <w:jc w:val="both"/>
        <w:rPr>
          <w:szCs w:val="18"/>
        </w:rPr>
      </w:pPr>
      <w:r w:rsidRPr="00BC725E">
        <w:rPr>
          <w:szCs w:val="18"/>
        </w:rPr>
        <w:t xml:space="preserve">Development Plan Overlay </w:t>
      </w:r>
      <w:r>
        <w:rPr>
          <w:szCs w:val="18"/>
        </w:rPr>
        <w:t>Schedule 12</w:t>
      </w:r>
      <w:r w:rsidRPr="00BC725E">
        <w:rPr>
          <w:szCs w:val="18"/>
        </w:rPr>
        <w:t xml:space="preserve"> will ensure that future development of the site has regard to the opportunities, constraints and values of the land</w:t>
      </w:r>
      <w:r>
        <w:rPr>
          <w:szCs w:val="18"/>
        </w:rPr>
        <w:t xml:space="preserve"> in accordance with </w:t>
      </w:r>
      <w:r w:rsidRPr="00265A0A">
        <w:t>P</w:t>
      </w:r>
      <w:r>
        <w:t xml:space="preserve">lanning </w:t>
      </w:r>
      <w:r w:rsidRPr="00265A0A">
        <w:t>P</w:t>
      </w:r>
      <w:r>
        <w:t xml:space="preserve">ractice </w:t>
      </w:r>
      <w:r w:rsidRPr="00265A0A">
        <w:t>N</w:t>
      </w:r>
      <w:r>
        <w:t xml:space="preserve">ote </w:t>
      </w:r>
      <w:r w:rsidRPr="00265A0A">
        <w:t xml:space="preserve">23: </w:t>
      </w:r>
      <w:r w:rsidRPr="00265A0A">
        <w:rPr>
          <w:szCs w:val="24"/>
        </w:rPr>
        <w:t>Applying t</w:t>
      </w:r>
      <w:r>
        <w:rPr>
          <w:szCs w:val="24"/>
        </w:rPr>
        <w:t>he</w:t>
      </w:r>
      <w:r w:rsidRPr="00265A0A">
        <w:rPr>
          <w:szCs w:val="24"/>
        </w:rPr>
        <w:t xml:space="preserve"> Incorporated Plan Overlay and </w:t>
      </w:r>
      <w:r w:rsidR="00EC0120">
        <w:rPr>
          <w:szCs w:val="24"/>
        </w:rPr>
        <w:t>DPO</w:t>
      </w:r>
      <w:r w:rsidRPr="00265A0A">
        <w:rPr>
          <w:szCs w:val="24"/>
        </w:rPr>
        <w:t xml:space="preserve"> (P</w:t>
      </w:r>
      <w:r>
        <w:rPr>
          <w:szCs w:val="24"/>
        </w:rPr>
        <w:t>P</w:t>
      </w:r>
      <w:r w:rsidRPr="00265A0A">
        <w:rPr>
          <w:szCs w:val="24"/>
        </w:rPr>
        <w:t>N23)</w:t>
      </w:r>
      <w:r>
        <w:rPr>
          <w:szCs w:val="24"/>
        </w:rPr>
        <w:t xml:space="preserve">. </w:t>
      </w:r>
      <w:r>
        <w:rPr>
          <w:szCs w:val="18"/>
        </w:rPr>
        <w:t>DPO12</w:t>
      </w:r>
      <w:r w:rsidRPr="00BC725E">
        <w:rPr>
          <w:szCs w:val="18"/>
        </w:rPr>
        <w:t xml:space="preserve"> will ensure that the development of the site is undertaken in a logical and efficient manner that is informed by a staging and infrastructure delivery program, </w:t>
      </w:r>
      <w:r w:rsidRPr="00BC725E">
        <w:rPr>
          <w:szCs w:val="18"/>
        </w:rPr>
        <w:lastRenderedPageBreak/>
        <w:t xml:space="preserve">including roadworks, service infrastructure, drainage and open space provision. </w:t>
      </w:r>
    </w:p>
    <w:p w14:paraId="795F3574" w14:textId="77777777" w:rsidR="00F42291" w:rsidRPr="00BC725E" w:rsidRDefault="00F42291" w:rsidP="00F42291">
      <w:pPr>
        <w:tabs>
          <w:tab w:val="left" w:pos="924"/>
          <w:tab w:val="left" w:pos="7513"/>
        </w:tabs>
        <w:ind w:right="17"/>
        <w:jc w:val="both"/>
        <w:rPr>
          <w:szCs w:val="18"/>
          <w:u w:val="single"/>
        </w:rPr>
      </w:pPr>
      <w:r w:rsidRPr="00BC725E">
        <w:rPr>
          <w:szCs w:val="18"/>
          <w:u w:val="single"/>
        </w:rPr>
        <w:t>Environmental Audit Overlay</w:t>
      </w:r>
    </w:p>
    <w:p w14:paraId="549289B7" w14:textId="77777777" w:rsidR="00F42291" w:rsidRPr="0047387C" w:rsidRDefault="00F42291" w:rsidP="00F42291">
      <w:pPr>
        <w:jc w:val="both"/>
        <w:rPr>
          <w:b/>
          <w:bCs/>
        </w:rPr>
      </w:pPr>
      <w:r w:rsidRPr="0047387C">
        <w:rPr>
          <w:szCs w:val="18"/>
        </w:rPr>
        <w:t>The Environmental Audit Overlay is the appropriate statutory tool to manage further contamination investigations</w:t>
      </w:r>
      <w:r>
        <w:rPr>
          <w:szCs w:val="18"/>
        </w:rPr>
        <w:t xml:space="preserve"> and remediation pursuant to the recommendations from the Preliminary Risk Screen Assessment that was completed </w:t>
      </w:r>
      <w:r w:rsidRPr="0047387C">
        <w:rPr>
          <w:szCs w:val="18"/>
        </w:rPr>
        <w:t xml:space="preserve">in accordance with </w:t>
      </w:r>
      <w:r w:rsidRPr="0047387C">
        <w:t>PPN30: Potentially Contaminated Land</w:t>
      </w:r>
      <w:r w:rsidRPr="0047387C">
        <w:rPr>
          <w:b/>
          <w:bCs/>
        </w:rPr>
        <w:t>.</w:t>
      </w:r>
    </w:p>
    <w:p w14:paraId="3E01420B" w14:textId="77777777" w:rsidR="0058418E" w:rsidRDefault="0058418E" w:rsidP="0058418E">
      <w:pPr>
        <w:pStyle w:val="Heading3"/>
      </w:pPr>
      <w:r>
        <w:t>How does the amendment address the views of any relevant agency?</w:t>
      </w:r>
    </w:p>
    <w:p w14:paraId="10F89F0A" w14:textId="77777777" w:rsidR="00CF279B" w:rsidRDefault="00CF279B" w:rsidP="00CF279B">
      <w:pPr>
        <w:jc w:val="both"/>
      </w:pPr>
      <w:r>
        <w:t xml:space="preserve">Informal </w:t>
      </w:r>
      <w:r w:rsidRPr="00F61EE9">
        <w:t>consultation with</w:t>
      </w:r>
      <w:r>
        <w:t xml:space="preserve"> several</w:t>
      </w:r>
      <w:r w:rsidRPr="00F61EE9">
        <w:t xml:space="preserve"> </w:t>
      </w:r>
      <w:r>
        <w:t xml:space="preserve">authorities and </w:t>
      </w:r>
      <w:r w:rsidRPr="00F61EE9">
        <w:t xml:space="preserve">infrastructure servicing agencies </w:t>
      </w:r>
      <w:r>
        <w:t>has occurred a</w:t>
      </w:r>
      <w:r w:rsidRPr="00F61EE9">
        <w:t xml:space="preserve">s part of </w:t>
      </w:r>
      <w:r>
        <w:t xml:space="preserve">the amendment preparation process. Several responses from the various authorities have assisted in the drafting of DPO12. </w:t>
      </w:r>
    </w:p>
    <w:p w14:paraId="2CFA0DF0" w14:textId="77777777" w:rsidR="00CF279B" w:rsidRPr="00F61EE9" w:rsidRDefault="00CF279B" w:rsidP="00CF279B">
      <w:pPr>
        <w:jc w:val="both"/>
      </w:pPr>
      <w:r>
        <w:t>Relevant agencies will be formally notified of the amendment during exhibition.</w:t>
      </w:r>
    </w:p>
    <w:p w14:paraId="0E85125D" w14:textId="77777777" w:rsidR="0058418E" w:rsidRDefault="0058418E" w:rsidP="0058418E">
      <w:pPr>
        <w:pStyle w:val="Heading3"/>
      </w:pPr>
      <w:r>
        <w:t>Does the amendment address relevant requirements of the Transport Integration Act 2010?</w:t>
      </w:r>
    </w:p>
    <w:p w14:paraId="3265D059" w14:textId="77777777" w:rsidR="008C5535" w:rsidRPr="00E562D9" w:rsidRDefault="008C5535" w:rsidP="008C5535">
      <w:pPr>
        <w:jc w:val="both"/>
      </w:pPr>
      <w:r w:rsidRPr="00E562D9">
        <w:t xml:space="preserve">The </w:t>
      </w:r>
      <w:r>
        <w:t>a</w:t>
      </w:r>
      <w:r w:rsidRPr="00E562D9">
        <w:t>mendment supports the objectives of the Transport Integration Act 2010, particularly:</w:t>
      </w:r>
    </w:p>
    <w:p w14:paraId="06F6A414" w14:textId="77777777" w:rsidR="008C5535" w:rsidRDefault="008C5535" w:rsidP="008C5535">
      <w:pPr>
        <w:widowControl/>
        <w:spacing w:after="0" w:line="240" w:lineRule="auto"/>
        <w:jc w:val="both"/>
        <w:rPr>
          <w:rFonts w:cs="Arial"/>
          <w:i/>
          <w:iCs/>
          <w:szCs w:val="24"/>
          <w:u w:val="single"/>
        </w:rPr>
      </w:pPr>
      <w:r w:rsidRPr="00E562D9">
        <w:rPr>
          <w:rFonts w:cs="Arial"/>
          <w:i/>
          <w:iCs/>
          <w:szCs w:val="24"/>
          <w:u w:val="single"/>
        </w:rPr>
        <w:t>Section 8 – Social and Economic Inclusion</w:t>
      </w:r>
    </w:p>
    <w:p w14:paraId="3F013A27" w14:textId="77777777" w:rsidR="008C5535" w:rsidRPr="00E562D9" w:rsidRDefault="008C5535" w:rsidP="008C5535">
      <w:pPr>
        <w:widowControl/>
        <w:spacing w:after="0" w:line="240" w:lineRule="auto"/>
        <w:jc w:val="both"/>
        <w:rPr>
          <w:rFonts w:cs="Arial"/>
          <w:szCs w:val="24"/>
        </w:rPr>
      </w:pPr>
      <w:r w:rsidRPr="00E562D9">
        <w:rPr>
          <w:rFonts w:cs="Arial"/>
          <w:szCs w:val="24"/>
        </w:rPr>
        <w:t>Promotes future development that improves access to the transport network, enhancing community wellbeing.</w:t>
      </w:r>
    </w:p>
    <w:p w14:paraId="2D20CE6C" w14:textId="77777777" w:rsidR="008C5535" w:rsidRDefault="008C5535" w:rsidP="008C5535">
      <w:pPr>
        <w:pStyle w:val="Heading3"/>
        <w:jc w:val="both"/>
        <w:rPr>
          <w:rFonts w:cs="Arial"/>
          <w:b w:val="0"/>
          <w:bCs w:val="0"/>
          <w:i/>
          <w:iCs/>
          <w:sz w:val="24"/>
          <w:szCs w:val="24"/>
          <w:u w:val="single"/>
        </w:rPr>
      </w:pPr>
      <w:r w:rsidRPr="00E562D9">
        <w:rPr>
          <w:rFonts w:cs="Arial"/>
          <w:b w:val="0"/>
          <w:bCs w:val="0"/>
          <w:i/>
          <w:iCs/>
          <w:sz w:val="24"/>
          <w:szCs w:val="24"/>
          <w:u w:val="single"/>
        </w:rPr>
        <w:t>Section 9 – Economic Prosperity</w:t>
      </w:r>
    </w:p>
    <w:p w14:paraId="5E9BE06C" w14:textId="77777777" w:rsidR="008C5535" w:rsidRPr="006439FB" w:rsidRDefault="008C5535" w:rsidP="008C5535">
      <w:pPr>
        <w:widowControl/>
        <w:spacing w:after="0" w:line="240" w:lineRule="auto"/>
        <w:jc w:val="both"/>
        <w:rPr>
          <w:rFonts w:cs="Arial"/>
          <w:szCs w:val="24"/>
        </w:rPr>
      </w:pPr>
      <w:r w:rsidRPr="00E562D9">
        <w:rPr>
          <w:rFonts w:cs="Arial"/>
          <w:szCs w:val="24"/>
        </w:rPr>
        <w:t xml:space="preserve">Increases housing near key transport corridors, enabling efficient movement of </w:t>
      </w:r>
      <w:r w:rsidRPr="006439FB">
        <w:rPr>
          <w:rFonts w:cs="Arial"/>
          <w:szCs w:val="24"/>
        </w:rPr>
        <w:t>p</w:t>
      </w:r>
      <w:r w:rsidRPr="00E562D9">
        <w:rPr>
          <w:rFonts w:cs="Arial"/>
          <w:szCs w:val="24"/>
        </w:rPr>
        <w:t>eople and goods to jobs, markets, and services.</w:t>
      </w:r>
    </w:p>
    <w:p w14:paraId="1CFD6B40" w14:textId="77777777" w:rsidR="008C5535" w:rsidRDefault="008C5535" w:rsidP="008C5535">
      <w:pPr>
        <w:pStyle w:val="Heading3"/>
        <w:rPr>
          <w:rFonts w:cs="Arial"/>
          <w:b w:val="0"/>
          <w:bCs w:val="0"/>
          <w:i/>
          <w:iCs/>
          <w:sz w:val="24"/>
          <w:szCs w:val="24"/>
          <w:u w:val="single"/>
        </w:rPr>
      </w:pPr>
      <w:r w:rsidRPr="00E562D9">
        <w:rPr>
          <w:rFonts w:cs="Arial"/>
          <w:b w:val="0"/>
          <w:bCs w:val="0"/>
          <w:i/>
          <w:iCs/>
          <w:sz w:val="24"/>
          <w:szCs w:val="24"/>
          <w:u w:val="single"/>
        </w:rPr>
        <w:t>Section 10 – Environmental Sustainability</w:t>
      </w:r>
    </w:p>
    <w:p w14:paraId="41082BD3" w14:textId="77777777" w:rsidR="008C5535" w:rsidRPr="006439FB" w:rsidRDefault="008C5535" w:rsidP="008C5535">
      <w:pPr>
        <w:widowControl/>
        <w:spacing w:after="0" w:line="240" w:lineRule="auto"/>
        <w:jc w:val="both"/>
        <w:rPr>
          <w:rFonts w:cs="Arial"/>
          <w:szCs w:val="24"/>
        </w:rPr>
      </w:pPr>
      <w:r w:rsidRPr="00E562D9">
        <w:rPr>
          <w:rFonts w:cs="Arial"/>
          <w:szCs w:val="24"/>
        </w:rPr>
        <w:t>Encourages development that supports sustainable transport, including walking and cycling infrastructure.</w:t>
      </w:r>
    </w:p>
    <w:p w14:paraId="7186129E" w14:textId="77777777" w:rsidR="008C5535" w:rsidRDefault="008C5535" w:rsidP="008C5535">
      <w:pPr>
        <w:pStyle w:val="Heading3"/>
        <w:rPr>
          <w:rFonts w:cs="Arial"/>
          <w:b w:val="0"/>
          <w:bCs w:val="0"/>
          <w:i/>
          <w:iCs/>
          <w:sz w:val="24"/>
          <w:szCs w:val="24"/>
          <w:u w:val="single"/>
        </w:rPr>
      </w:pPr>
      <w:r w:rsidRPr="00E562D9">
        <w:rPr>
          <w:rFonts w:cs="Arial"/>
          <w:b w:val="0"/>
          <w:bCs w:val="0"/>
          <w:i/>
          <w:iCs/>
          <w:sz w:val="24"/>
          <w:szCs w:val="24"/>
          <w:u w:val="single"/>
        </w:rPr>
        <w:t>Section 11 – Integration of Transport and Land Use</w:t>
      </w:r>
    </w:p>
    <w:p w14:paraId="3F8536DA" w14:textId="77777777" w:rsidR="008C5535" w:rsidRPr="006439FB" w:rsidRDefault="008C5535" w:rsidP="008C5535">
      <w:pPr>
        <w:widowControl/>
        <w:spacing w:after="0" w:line="240" w:lineRule="auto"/>
        <w:jc w:val="both"/>
        <w:rPr>
          <w:rFonts w:cs="Arial"/>
          <w:szCs w:val="24"/>
        </w:rPr>
      </w:pPr>
      <w:r w:rsidRPr="00E562D9">
        <w:rPr>
          <w:rFonts w:cs="Arial"/>
          <w:szCs w:val="24"/>
        </w:rPr>
        <w:t>Facilitates coordinated planning between transport and land use to improve access to social and economic opportunities.</w:t>
      </w:r>
    </w:p>
    <w:p w14:paraId="749621FC" w14:textId="77777777" w:rsidR="008C5535" w:rsidRDefault="008C5535" w:rsidP="008C5535">
      <w:pPr>
        <w:pStyle w:val="Heading3"/>
        <w:rPr>
          <w:rFonts w:cs="Arial"/>
          <w:b w:val="0"/>
          <w:bCs w:val="0"/>
          <w:i/>
          <w:iCs/>
          <w:sz w:val="24"/>
          <w:szCs w:val="24"/>
          <w:u w:val="single"/>
        </w:rPr>
      </w:pPr>
      <w:r w:rsidRPr="00E562D9">
        <w:rPr>
          <w:rFonts w:cs="Arial"/>
          <w:b w:val="0"/>
          <w:bCs w:val="0"/>
          <w:i/>
          <w:iCs/>
          <w:sz w:val="24"/>
          <w:szCs w:val="24"/>
          <w:u w:val="single"/>
        </w:rPr>
        <w:t>Section 13 – Safety, Health and Wellbeing</w:t>
      </w:r>
    </w:p>
    <w:p w14:paraId="3EA2A3C1" w14:textId="77777777" w:rsidR="008C5535" w:rsidRPr="006439FB" w:rsidRDefault="008C5535" w:rsidP="008C5535">
      <w:pPr>
        <w:widowControl/>
        <w:spacing w:after="0" w:line="240" w:lineRule="auto"/>
        <w:jc w:val="both"/>
        <w:rPr>
          <w:rFonts w:cs="Arial"/>
          <w:szCs w:val="24"/>
        </w:rPr>
      </w:pPr>
      <w:r w:rsidRPr="00E562D9">
        <w:rPr>
          <w:rFonts w:cs="Arial"/>
          <w:szCs w:val="24"/>
        </w:rPr>
        <w:t xml:space="preserve">Supports a safe and healthy transport system through </w:t>
      </w:r>
      <w:r>
        <w:rPr>
          <w:rFonts w:cs="Arial"/>
          <w:szCs w:val="24"/>
        </w:rPr>
        <w:t>DPO12</w:t>
      </w:r>
      <w:r w:rsidRPr="00E562D9">
        <w:rPr>
          <w:rFonts w:cs="Arial"/>
          <w:szCs w:val="24"/>
        </w:rPr>
        <w:t xml:space="preserve"> design requirements.</w:t>
      </w:r>
    </w:p>
    <w:p w14:paraId="2015F68A" w14:textId="77777777" w:rsidR="0058418E" w:rsidRPr="003D784B" w:rsidRDefault="0058418E" w:rsidP="0058418E">
      <w:pPr>
        <w:pStyle w:val="Heading3"/>
      </w:pPr>
      <w:r w:rsidRPr="00FC21DA">
        <w:t xml:space="preserve">How does the amendment have regard to the principles set out in </w:t>
      </w:r>
      <w:r>
        <w:t>the</w:t>
      </w:r>
      <w:r w:rsidRPr="00FC21DA">
        <w:t xml:space="preserve"> </w:t>
      </w:r>
      <w:bookmarkStart w:id="6" w:name="_Hlk193114501"/>
      <w:r w:rsidRPr="00FC21DA">
        <w:rPr>
          <w:i/>
        </w:rPr>
        <w:t>Yarra River Protection (Wilip-gin Birrarung murron) Act 2017</w:t>
      </w:r>
      <w:r w:rsidRPr="00FC21DA">
        <w:t xml:space="preserve"> </w:t>
      </w:r>
      <w:bookmarkEnd w:id="6"/>
      <w:r w:rsidRPr="00FC21DA">
        <w:t>in relation to Yarra River land</w:t>
      </w:r>
      <w:r>
        <w:t xml:space="preserve"> and other land, the use or development of which may affect Yarra River land?</w:t>
      </w:r>
    </w:p>
    <w:p w14:paraId="245EFC9B" w14:textId="77777777" w:rsidR="000573CF" w:rsidRPr="00E562D9" w:rsidRDefault="000573CF" w:rsidP="000573CF">
      <w:pPr>
        <w:jc w:val="both"/>
        <w:rPr>
          <w:szCs w:val="18"/>
        </w:rPr>
      </w:pPr>
      <w:r w:rsidRPr="00E562D9">
        <w:rPr>
          <w:szCs w:val="18"/>
        </w:rPr>
        <w:lastRenderedPageBreak/>
        <w:t>Not Applicable.</w:t>
      </w:r>
    </w:p>
    <w:p w14:paraId="24FA636B" w14:textId="77777777" w:rsidR="0058418E" w:rsidRDefault="0058418E" w:rsidP="0058418E">
      <w:pPr>
        <w:pStyle w:val="Heading2"/>
      </w:pPr>
      <w:r>
        <w:t>Resource and administrative costs</w:t>
      </w:r>
    </w:p>
    <w:p w14:paraId="34C4CF39" w14:textId="77777777" w:rsidR="0058418E" w:rsidRDefault="0058418E" w:rsidP="0058418E">
      <w:pPr>
        <w:pStyle w:val="Heading3"/>
      </w:pPr>
      <w:r>
        <w:t>What impact will the new planning provisions have on the resource and administrative costs of the responsible authority?</w:t>
      </w:r>
    </w:p>
    <w:p w14:paraId="01C86F40" w14:textId="77777777" w:rsidR="004460AD" w:rsidRPr="00D92E63" w:rsidRDefault="004460AD" w:rsidP="004460AD">
      <w:pPr>
        <w:jc w:val="both"/>
        <w:rPr>
          <w:szCs w:val="24"/>
        </w:rPr>
      </w:pPr>
      <w:bookmarkStart w:id="7" w:name="_Hlk153797452"/>
      <w:r w:rsidRPr="00D92E63">
        <w:rPr>
          <w:szCs w:val="24"/>
        </w:rPr>
        <w:t xml:space="preserve">The consideration and implementation of the </w:t>
      </w:r>
      <w:r>
        <w:rPr>
          <w:szCs w:val="24"/>
        </w:rPr>
        <w:t>a</w:t>
      </w:r>
      <w:r w:rsidRPr="00D92E63">
        <w:rPr>
          <w:szCs w:val="24"/>
        </w:rPr>
        <w:t xml:space="preserve">mendment will not give rise to any unreasonable resource or administrative costs for Council beyond its normal role as the planning authority. </w:t>
      </w:r>
    </w:p>
    <w:p w14:paraId="58C12DF6" w14:textId="4D583006" w:rsidR="00050015" w:rsidRDefault="004460AD" w:rsidP="004460AD">
      <w:pPr>
        <w:jc w:val="both"/>
        <w:rPr>
          <w:szCs w:val="24"/>
        </w:rPr>
      </w:pPr>
      <w:r w:rsidRPr="00D92E63">
        <w:rPr>
          <w:szCs w:val="24"/>
        </w:rPr>
        <w:t>Additionally, the administration and enforcement of a future development plan and planning permit application as a result of the new planning controls will not burden Council beyond its normal role as the responsible authority.</w:t>
      </w:r>
    </w:p>
    <w:p w14:paraId="226AE799" w14:textId="3855F35D" w:rsidR="00050015" w:rsidRDefault="00050015">
      <w:pPr>
        <w:widowControl/>
        <w:autoSpaceDE/>
        <w:autoSpaceDN/>
        <w:spacing w:before="0" w:after="200"/>
        <w:rPr>
          <w:szCs w:val="24"/>
        </w:rPr>
      </w:pPr>
      <w:r>
        <w:rPr>
          <w:szCs w:val="24"/>
        </w:rPr>
        <w:br w:type="page"/>
      </w:r>
    </w:p>
    <w:p w14:paraId="5465FD38" w14:textId="77777777" w:rsidR="00050015" w:rsidRPr="00D92E63" w:rsidRDefault="00050015" w:rsidP="004460AD">
      <w:pPr>
        <w:jc w:val="both"/>
        <w:rPr>
          <w:szCs w:val="24"/>
        </w:rPr>
      </w:pPr>
    </w:p>
    <w:bookmarkEnd w:id="7"/>
    <w:p w14:paraId="28D71A27" w14:textId="22DA279C" w:rsidR="00B8707B" w:rsidRDefault="00B8707B" w:rsidP="00B8707B">
      <w:pPr>
        <w:pStyle w:val="Heading2"/>
      </w:pPr>
      <w:r>
        <w:t xml:space="preserve">Attachment </w:t>
      </w:r>
      <w:r w:rsidR="00050015">
        <w:t xml:space="preserve">1 </w:t>
      </w:r>
      <w:r>
        <w:t>– Mapping reference table</w:t>
      </w:r>
    </w:p>
    <w:tbl>
      <w:tblPr>
        <w:tblW w:w="9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246"/>
        <w:gridCol w:w="1210"/>
        <w:gridCol w:w="1611"/>
        <w:gridCol w:w="1210"/>
        <w:gridCol w:w="1344"/>
        <w:gridCol w:w="1344"/>
        <w:gridCol w:w="1494"/>
      </w:tblGrid>
      <w:tr w:rsidR="00B8707B" w:rsidRPr="009A4561" w14:paraId="64E828F6" w14:textId="77777777" w:rsidTr="006F2CF6">
        <w:trPr>
          <w:trHeight w:val="579"/>
          <w:tblHeader/>
        </w:trPr>
        <w:tc>
          <w:tcPr>
            <w:tcW w:w="1246" w:type="dxa"/>
            <w:shd w:val="clear" w:color="auto" w:fill="BFBFBF" w:themeFill="background1" w:themeFillShade="BF"/>
          </w:tcPr>
          <w:p w14:paraId="5F130B34" w14:textId="77777777" w:rsidR="00B8707B" w:rsidRPr="00DE17C1" w:rsidRDefault="00B8707B" w:rsidP="006F2CF6">
            <w:pPr>
              <w:pStyle w:val="Tableheader"/>
            </w:pPr>
            <w:r w:rsidRPr="00DE17C1">
              <w:t xml:space="preserve">Location </w:t>
            </w:r>
          </w:p>
        </w:tc>
        <w:tc>
          <w:tcPr>
            <w:tcW w:w="1210" w:type="dxa"/>
            <w:shd w:val="clear" w:color="auto" w:fill="BFBFBF" w:themeFill="background1" w:themeFillShade="BF"/>
          </w:tcPr>
          <w:p w14:paraId="78A1BD34" w14:textId="77777777" w:rsidR="00B8707B" w:rsidRPr="00DE17C1" w:rsidRDefault="00B8707B" w:rsidP="006F2CF6">
            <w:pPr>
              <w:pStyle w:val="Tableheader"/>
            </w:pPr>
            <w:r w:rsidRPr="00DE17C1">
              <w:t>Land /Area Affected</w:t>
            </w:r>
          </w:p>
        </w:tc>
        <w:tc>
          <w:tcPr>
            <w:tcW w:w="1611" w:type="dxa"/>
            <w:shd w:val="clear" w:color="auto" w:fill="BFBFBF" w:themeFill="background1" w:themeFillShade="BF"/>
          </w:tcPr>
          <w:p w14:paraId="6FE462A2" w14:textId="77777777" w:rsidR="00B8707B" w:rsidRPr="00DE17C1" w:rsidRDefault="00B8707B" w:rsidP="006F2CF6">
            <w:pPr>
              <w:pStyle w:val="Tableheader"/>
            </w:pPr>
            <w:r w:rsidRPr="00DE17C1">
              <w:t>Mapping Reference</w:t>
            </w:r>
          </w:p>
        </w:tc>
        <w:tc>
          <w:tcPr>
            <w:tcW w:w="1210" w:type="dxa"/>
            <w:shd w:val="clear" w:color="auto" w:fill="BFBFBF" w:themeFill="background1" w:themeFillShade="BF"/>
          </w:tcPr>
          <w:p w14:paraId="27A8CCAD" w14:textId="77777777" w:rsidR="00B8707B" w:rsidRPr="00DE17C1" w:rsidRDefault="00B8707B" w:rsidP="006F2CF6">
            <w:pPr>
              <w:pStyle w:val="Tableheader"/>
            </w:pPr>
            <w:r w:rsidRPr="00DE17C1">
              <w:t>Address</w:t>
            </w:r>
          </w:p>
        </w:tc>
        <w:tc>
          <w:tcPr>
            <w:tcW w:w="1344" w:type="dxa"/>
            <w:shd w:val="clear" w:color="auto" w:fill="BFBFBF" w:themeFill="background1" w:themeFillShade="BF"/>
          </w:tcPr>
          <w:p w14:paraId="11C0CB03" w14:textId="77777777" w:rsidR="00B8707B" w:rsidRPr="00DE17C1" w:rsidRDefault="00B8707B" w:rsidP="006F2CF6">
            <w:pPr>
              <w:pStyle w:val="Tableheader"/>
            </w:pPr>
            <w:r w:rsidRPr="00DE17C1">
              <w:t>Proposed Zone changes</w:t>
            </w:r>
          </w:p>
        </w:tc>
        <w:tc>
          <w:tcPr>
            <w:tcW w:w="1344" w:type="dxa"/>
            <w:shd w:val="clear" w:color="auto" w:fill="BFBFBF" w:themeFill="background1" w:themeFillShade="BF"/>
          </w:tcPr>
          <w:p w14:paraId="2C38F47A" w14:textId="77777777" w:rsidR="00B8707B" w:rsidRPr="00DE17C1" w:rsidRDefault="00B8707B" w:rsidP="006F2CF6">
            <w:pPr>
              <w:pStyle w:val="Tableheader"/>
            </w:pPr>
            <w:r w:rsidRPr="00DE17C1">
              <w:t>Proposed Overlay changes</w:t>
            </w:r>
          </w:p>
        </w:tc>
        <w:tc>
          <w:tcPr>
            <w:tcW w:w="1494" w:type="dxa"/>
            <w:shd w:val="clear" w:color="auto" w:fill="BFBFBF" w:themeFill="background1" w:themeFillShade="BF"/>
          </w:tcPr>
          <w:p w14:paraId="2007C39D" w14:textId="77777777" w:rsidR="00B8707B" w:rsidRPr="00DE17C1" w:rsidRDefault="00B8707B" w:rsidP="006F2CF6">
            <w:pPr>
              <w:pStyle w:val="Tableheader"/>
            </w:pPr>
            <w:r w:rsidRPr="00DE17C1">
              <w:t>Proposed deletion changes</w:t>
            </w:r>
          </w:p>
        </w:tc>
      </w:tr>
      <w:tr w:rsidR="00B8707B" w:rsidRPr="00352E32" w14:paraId="0101A592" w14:textId="77777777" w:rsidTr="006F2CF6">
        <w:trPr>
          <w:trHeight w:val="310"/>
        </w:trPr>
        <w:tc>
          <w:tcPr>
            <w:tcW w:w="1246" w:type="dxa"/>
          </w:tcPr>
          <w:p w14:paraId="397857C9" w14:textId="77777777" w:rsidR="00B8707B" w:rsidRPr="00352E32" w:rsidRDefault="00B8707B" w:rsidP="006F2CF6">
            <w:pPr>
              <w:pStyle w:val="Tabletext"/>
              <w:ind w:right="32"/>
              <w:rPr>
                <w:rFonts w:cs="Arial"/>
                <w:color w:val="auto"/>
                <w:szCs w:val="22"/>
              </w:rPr>
            </w:pPr>
            <w:r w:rsidRPr="00352E32">
              <w:rPr>
                <w:rFonts w:cs="Arial"/>
                <w:color w:val="auto"/>
                <w:szCs w:val="22"/>
              </w:rPr>
              <w:t xml:space="preserve">Traralgon West </w:t>
            </w:r>
          </w:p>
        </w:tc>
        <w:tc>
          <w:tcPr>
            <w:tcW w:w="1210" w:type="dxa"/>
          </w:tcPr>
          <w:p w14:paraId="58CC7B81" w14:textId="77777777" w:rsidR="00B8707B" w:rsidRPr="00352E32" w:rsidRDefault="00B8707B" w:rsidP="006F2CF6">
            <w:pPr>
              <w:pStyle w:val="Tabletext"/>
              <w:ind w:right="32"/>
              <w:rPr>
                <w:rFonts w:cs="Arial"/>
                <w:color w:val="auto"/>
                <w:szCs w:val="22"/>
              </w:rPr>
            </w:pPr>
            <w:r w:rsidRPr="00352E32">
              <w:rPr>
                <w:rFonts w:cs="Arial"/>
                <w:color w:val="auto"/>
                <w:szCs w:val="22"/>
              </w:rPr>
              <w:t xml:space="preserve">Land on the north western corner of Princes Highway and Bradford Drive </w:t>
            </w:r>
          </w:p>
        </w:tc>
        <w:tc>
          <w:tcPr>
            <w:tcW w:w="1611" w:type="dxa"/>
          </w:tcPr>
          <w:p w14:paraId="37AAFAA0" w14:textId="77777777" w:rsidR="00B8707B" w:rsidRPr="00352E32" w:rsidRDefault="00B8707B" w:rsidP="006F2CF6">
            <w:pPr>
              <w:pStyle w:val="Tabletext"/>
              <w:ind w:right="32"/>
              <w:rPr>
                <w:rFonts w:cs="Arial"/>
                <w:color w:val="auto"/>
                <w:szCs w:val="22"/>
              </w:rPr>
            </w:pPr>
            <w:r w:rsidRPr="00352E32">
              <w:rPr>
                <w:rFonts w:cs="Arial"/>
                <w:color w:val="auto"/>
                <w:szCs w:val="22"/>
              </w:rPr>
              <w:t xml:space="preserve">Map 53 </w:t>
            </w:r>
          </w:p>
          <w:p w14:paraId="355DA225" w14:textId="77777777" w:rsidR="00B8707B" w:rsidRPr="00352E32" w:rsidRDefault="00B8707B" w:rsidP="006F2CF6">
            <w:pPr>
              <w:pStyle w:val="Tabletext"/>
              <w:ind w:right="32"/>
              <w:rPr>
                <w:rFonts w:cs="Arial"/>
                <w:color w:val="auto"/>
                <w:szCs w:val="22"/>
              </w:rPr>
            </w:pPr>
            <w:r w:rsidRPr="00352E32">
              <w:rPr>
                <w:rFonts w:cs="Arial"/>
                <w:color w:val="auto"/>
                <w:szCs w:val="22"/>
              </w:rPr>
              <w:t>Map 85</w:t>
            </w:r>
          </w:p>
        </w:tc>
        <w:tc>
          <w:tcPr>
            <w:tcW w:w="1210" w:type="dxa"/>
          </w:tcPr>
          <w:p w14:paraId="64222CFF" w14:textId="77777777" w:rsidR="00B8707B" w:rsidRPr="00352E32" w:rsidRDefault="00B8707B" w:rsidP="006F2CF6">
            <w:pPr>
              <w:pStyle w:val="Tabletext"/>
              <w:ind w:right="32"/>
              <w:rPr>
                <w:rFonts w:cs="Arial"/>
                <w:color w:val="auto"/>
                <w:szCs w:val="22"/>
              </w:rPr>
            </w:pPr>
            <w:r w:rsidRPr="00352E32">
              <w:rPr>
                <w:rFonts w:cs="Arial"/>
                <w:color w:val="auto"/>
                <w:szCs w:val="22"/>
              </w:rPr>
              <w:t>5483 and 5495 Princes Highway, Traralgon</w:t>
            </w:r>
          </w:p>
        </w:tc>
        <w:tc>
          <w:tcPr>
            <w:tcW w:w="1344" w:type="dxa"/>
          </w:tcPr>
          <w:p w14:paraId="0E251E63" w14:textId="77777777" w:rsidR="00B8707B" w:rsidRPr="00352E32" w:rsidRDefault="00B8707B" w:rsidP="006F2CF6">
            <w:pPr>
              <w:pStyle w:val="Tabletext"/>
              <w:ind w:right="32"/>
              <w:rPr>
                <w:rFonts w:cs="Arial"/>
                <w:color w:val="auto"/>
                <w:szCs w:val="22"/>
              </w:rPr>
            </w:pPr>
            <w:r w:rsidRPr="00352E32">
              <w:rPr>
                <w:rFonts w:cs="Arial"/>
                <w:color w:val="auto"/>
                <w:szCs w:val="22"/>
              </w:rPr>
              <w:t>Rezone from FZ to part GRZ1 and part C1Z</w:t>
            </w:r>
          </w:p>
        </w:tc>
        <w:tc>
          <w:tcPr>
            <w:tcW w:w="1344" w:type="dxa"/>
          </w:tcPr>
          <w:p w14:paraId="410B7715" w14:textId="77777777" w:rsidR="00B8707B" w:rsidRPr="00352E32" w:rsidRDefault="00B8707B" w:rsidP="006F2CF6">
            <w:pPr>
              <w:pStyle w:val="Tabletext"/>
              <w:ind w:right="32"/>
              <w:rPr>
                <w:rFonts w:cs="Arial"/>
                <w:color w:val="auto"/>
                <w:szCs w:val="22"/>
              </w:rPr>
            </w:pPr>
            <w:r w:rsidRPr="00352E32">
              <w:rPr>
                <w:rFonts w:cs="Arial"/>
                <w:color w:val="auto"/>
                <w:szCs w:val="22"/>
              </w:rPr>
              <w:t>Apply DPO12 and</w:t>
            </w:r>
          </w:p>
          <w:p w14:paraId="6FE44687" w14:textId="77777777" w:rsidR="00B8707B" w:rsidRPr="00352E32" w:rsidRDefault="00B8707B" w:rsidP="006F2CF6">
            <w:pPr>
              <w:pStyle w:val="Tabletext"/>
              <w:ind w:right="32"/>
              <w:rPr>
                <w:rFonts w:cs="Arial"/>
                <w:color w:val="auto"/>
                <w:szCs w:val="22"/>
              </w:rPr>
            </w:pPr>
            <w:r w:rsidRPr="00352E32">
              <w:rPr>
                <w:rFonts w:cs="Arial"/>
                <w:color w:val="auto"/>
                <w:szCs w:val="22"/>
              </w:rPr>
              <w:t xml:space="preserve">(part) EAO </w:t>
            </w:r>
          </w:p>
        </w:tc>
        <w:tc>
          <w:tcPr>
            <w:tcW w:w="1494" w:type="dxa"/>
          </w:tcPr>
          <w:p w14:paraId="2372AA72" w14:textId="77777777" w:rsidR="00B8707B" w:rsidRPr="00352E32" w:rsidRDefault="00B8707B" w:rsidP="006F2CF6">
            <w:pPr>
              <w:pStyle w:val="Tabletext"/>
              <w:ind w:right="32"/>
              <w:rPr>
                <w:rFonts w:cs="Arial"/>
                <w:color w:val="auto"/>
                <w:szCs w:val="22"/>
              </w:rPr>
            </w:pPr>
          </w:p>
        </w:tc>
      </w:tr>
    </w:tbl>
    <w:p w14:paraId="4E537ECF" w14:textId="68EE902D" w:rsidR="00050015" w:rsidRPr="00050015" w:rsidRDefault="00050015" w:rsidP="00050015">
      <w:pPr>
        <w:widowControl/>
        <w:autoSpaceDE/>
        <w:autoSpaceDN/>
        <w:spacing w:after="200"/>
      </w:pPr>
    </w:p>
    <w:sectPr w:rsidR="00050015" w:rsidRPr="00050015">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FFBAD6" w14:textId="77777777" w:rsidR="004B05AF" w:rsidRDefault="004B05AF" w:rsidP="007E77A2">
      <w:pPr>
        <w:spacing w:before="0" w:after="0" w:line="240" w:lineRule="auto"/>
      </w:pPr>
      <w:r>
        <w:separator/>
      </w:r>
    </w:p>
  </w:endnote>
  <w:endnote w:type="continuationSeparator" w:id="0">
    <w:p w14:paraId="3277A590" w14:textId="77777777" w:rsidR="004B05AF" w:rsidRDefault="004B05AF" w:rsidP="007E77A2">
      <w:pPr>
        <w:spacing w:before="0" w:after="0" w:line="240" w:lineRule="auto"/>
      </w:pPr>
      <w:r>
        <w:continuationSeparator/>
      </w:r>
    </w:p>
  </w:endnote>
  <w:endnote w:type="continuationNotice" w:id="1">
    <w:p w14:paraId="220EF3D3" w14:textId="77777777" w:rsidR="004B05AF" w:rsidRDefault="004B05A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381352"/>
      <w:docPartObj>
        <w:docPartGallery w:val="Page Numbers (Top of Page)"/>
        <w:docPartUnique/>
      </w:docPartObj>
    </w:sdtPr>
    <w:sdtEndPr/>
    <w:sdtContent>
      <w:p w14:paraId="1FE8D050" w14:textId="77777777" w:rsidR="009244A9" w:rsidRDefault="009244A9" w:rsidP="009244A9">
        <w:pPr>
          <w:pStyle w:val="Header"/>
          <w:jc w:val="right"/>
        </w:pPr>
        <w:r>
          <w:t xml:space="preserve">Page </w:t>
        </w:r>
        <w:r>
          <w:rPr>
            <w:b/>
            <w:bCs/>
            <w:szCs w:val="24"/>
          </w:rPr>
          <w:fldChar w:fldCharType="begin"/>
        </w:r>
        <w:r>
          <w:rPr>
            <w:b/>
            <w:bCs/>
          </w:rPr>
          <w:instrText xml:space="preserve"> PAGE </w:instrText>
        </w:r>
        <w:r>
          <w:rPr>
            <w:b/>
            <w:bCs/>
            <w:szCs w:val="24"/>
          </w:rPr>
          <w:fldChar w:fldCharType="separate"/>
        </w:r>
        <w:r>
          <w:rPr>
            <w:b/>
            <w:bCs/>
          </w:rPr>
          <w:t>1</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rPr>
          <w:t>10</w:t>
        </w:r>
        <w:r>
          <w:rPr>
            <w:b/>
            <w:bCs/>
            <w:szCs w:val="24"/>
          </w:rPr>
          <w:fldChar w:fldCharType="end"/>
        </w:r>
      </w:p>
    </w:sdtContent>
  </w:sdt>
  <w:p w14:paraId="4E09AB88" w14:textId="4C52CF55" w:rsidR="00A46FEF" w:rsidRDefault="0087341D" w:rsidP="009244A9">
    <w:pPr>
      <w:pStyle w:val="Footer"/>
    </w:pPr>
    <w:r>
      <w:rPr>
        <w:noProof/>
        <w14:ligatures w14:val="standardContextual"/>
      </w:rPr>
      <mc:AlternateContent>
        <mc:Choice Requires="wps">
          <w:drawing>
            <wp:anchor distT="0" distB="0" distL="114300" distR="114300" simplePos="0" relativeHeight="251658240" behindDoc="0" locked="0" layoutInCell="0" allowOverlap="1" wp14:anchorId="63356081" wp14:editId="529BE169">
              <wp:simplePos x="0" y="0"/>
              <wp:positionH relativeFrom="page">
                <wp:posOffset>0</wp:posOffset>
              </wp:positionH>
              <wp:positionV relativeFrom="page">
                <wp:posOffset>10227945</wp:posOffset>
              </wp:positionV>
              <wp:extent cx="7560310" cy="273050"/>
              <wp:effectExtent l="0" t="0" r="0" b="12700"/>
              <wp:wrapNone/>
              <wp:docPr id="3" name="Text Box 3" descr="{&quot;HashCode&quot;:908439540,&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3B0CA1" w14:textId="7D18959E" w:rsidR="0087341D" w:rsidRPr="0087341D" w:rsidRDefault="0087341D" w:rsidP="0087341D">
                          <w:pPr>
                            <w:spacing w:before="0" w:after="0"/>
                            <w:jc w:val="center"/>
                            <w:rPr>
                              <w:rFonts w:ascii="Calibri" w:hAnsi="Calibri" w:cs="Calibri"/>
                              <w:color w:val="00000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3356081" id="_x0000_t202" coordsize="21600,21600" o:spt="202" path="m,l,21600r21600,l21600,xe">
              <v:stroke joinstyle="miter"/>
              <v:path gradientshapeok="t" o:connecttype="rect"/>
            </v:shapetype>
            <v:shape id="Text Box 3" o:spid="_x0000_s1026" type="#_x0000_t202" alt="{&quot;HashCode&quot;:908439540,&quot;Height&quot;:841.0,&quot;Width&quot;:595.0,&quot;Placement&quot;:&quot;Footer&quot;,&quot;Index&quot;:&quot;Primary&quot;,&quot;Section&quot;:1,&quot;Top&quot;:0.0,&quot;Left&quot;:0.0}" style="position:absolute;margin-left:0;margin-top:805.35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2B3B0CA1" w14:textId="7D18959E" w:rsidR="0087341D" w:rsidRPr="0087341D" w:rsidRDefault="0087341D" w:rsidP="0087341D">
                    <w:pPr>
                      <w:spacing w:before="0" w:after="0"/>
                      <w:jc w:val="center"/>
                      <w:rPr>
                        <w:rFonts w:ascii="Calibri" w:hAnsi="Calibri" w:cs="Calibri"/>
                        <w:color w:val="000000"/>
                      </w:rPr>
                    </w:pPr>
                  </w:p>
                </w:txbxContent>
              </v:textbox>
              <w10:wrap anchorx="page" anchory="page"/>
            </v:shape>
          </w:pict>
        </mc:Fallback>
      </mc:AlternateContent>
    </w:r>
    <w:r w:rsidR="00D96F9E">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7F0F71" w14:textId="77777777" w:rsidR="004B05AF" w:rsidRDefault="004B05AF" w:rsidP="007E77A2">
      <w:pPr>
        <w:spacing w:before="0" w:after="0" w:line="240" w:lineRule="auto"/>
      </w:pPr>
      <w:r>
        <w:separator/>
      </w:r>
    </w:p>
  </w:footnote>
  <w:footnote w:type="continuationSeparator" w:id="0">
    <w:p w14:paraId="49F454A0" w14:textId="77777777" w:rsidR="004B05AF" w:rsidRDefault="004B05AF" w:rsidP="007E77A2">
      <w:pPr>
        <w:spacing w:before="0" w:after="0" w:line="240" w:lineRule="auto"/>
      </w:pPr>
      <w:r>
        <w:continuationSeparator/>
      </w:r>
    </w:p>
  </w:footnote>
  <w:footnote w:type="continuationNotice" w:id="1">
    <w:p w14:paraId="0E98E694" w14:textId="77777777" w:rsidR="004B05AF" w:rsidRDefault="004B05AF">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3DCA12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CA6227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E0242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51A09A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776F8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4EEB4C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DD24BD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CA8DB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04AAEF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1BC3F8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11222EA"/>
    <w:multiLevelType w:val="hybridMultilevel"/>
    <w:tmpl w:val="6C30D0CE"/>
    <w:lvl w:ilvl="0" w:tplc="0A5A9AF4">
      <w:start w:val="1"/>
      <w:numFmt w:val="bullet"/>
      <w:pStyle w:val="Bulletlis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58D6721"/>
    <w:multiLevelType w:val="hybridMultilevel"/>
    <w:tmpl w:val="CB48331E"/>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A54226B"/>
    <w:multiLevelType w:val="hybridMultilevel"/>
    <w:tmpl w:val="5172F9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B40633A"/>
    <w:multiLevelType w:val="hybridMultilevel"/>
    <w:tmpl w:val="D7D6AA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02373C9"/>
    <w:multiLevelType w:val="hybridMultilevel"/>
    <w:tmpl w:val="6E86ABA6"/>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5" w15:restartNumberingAfterBreak="0">
    <w:nsid w:val="376D1F4C"/>
    <w:multiLevelType w:val="hybridMultilevel"/>
    <w:tmpl w:val="F6B0870C"/>
    <w:lvl w:ilvl="0" w:tplc="4702A53C">
      <w:start w:val="1"/>
      <w:numFmt w:val="bullet"/>
      <w:lvlText w:val=""/>
      <w:lvlJc w:val="left"/>
      <w:pPr>
        <w:tabs>
          <w:tab w:val="num" w:pos="1527"/>
        </w:tabs>
        <w:ind w:left="1527" w:hanging="360"/>
      </w:pPr>
      <w:rPr>
        <w:rFonts w:ascii="Symbol" w:hAnsi="Symbol" w:hint="default"/>
        <w:sz w:val="24"/>
        <w:szCs w:val="24"/>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4E07BA7"/>
    <w:multiLevelType w:val="hybridMultilevel"/>
    <w:tmpl w:val="3D927BCA"/>
    <w:lvl w:ilvl="0" w:tplc="FFFFFFFF">
      <w:start w:val="1"/>
      <w:numFmt w:val="bullet"/>
      <w:lvlText w:val=""/>
      <w:lvlJc w:val="left"/>
      <w:pPr>
        <w:ind w:left="360" w:hanging="360"/>
      </w:pPr>
      <w:rPr>
        <w:rFonts w:ascii="Symbol" w:hAnsi="Symbol" w:hint="default"/>
      </w:rPr>
    </w:lvl>
    <w:lvl w:ilvl="1" w:tplc="A874F610">
      <w:start w:val="1"/>
      <w:numFmt w:val="bullet"/>
      <w:lvlText w:val="­"/>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4C25639A"/>
    <w:multiLevelType w:val="multilevel"/>
    <w:tmpl w:val="C0D42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19B00FF"/>
    <w:multiLevelType w:val="hybridMultilevel"/>
    <w:tmpl w:val="EA1818BE"/>
    <w:lvl w:ilvl="0" w:tplc="FFFFFFFF">
      <w:start w:val="1"/>
      <w:numFmt w:val="bullet"/>
      <w:lvlText w:val=""/>
      <w:lvlJc w:val="left"/>
      <w:pPr>
        <w:ind w:left="360" w:hanging="360"/>
      </w:pPr>
      <w:rPr>
        <w:rFonts w:ascii="Symbol" w:hAnsi="Symbol" w:hint="default"/>
      </w:rPr>
    </w:lvl>
    <w:lvl w:ilvl="1" w:tplc="A874F610">
      <w:start w:val="1"/>
      <w:numFmt w:val="bullet"/>
      <w:pStyle w:val="Bullet2"/>
      <w:lvlText w:val="­"/>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580B6276"/>
    <w:multiLevelType w:val="hybridMultilevel"/>
    <w:tmpl w:val="1188E7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1814B20"/>
    <w:multiLevelType w:val="hybridMultilevel"/>
    <w:tmpl w:val="AD5C20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B5F63BE"/>
    <w:multiLevelType w:val="hybridMultilevel"/>
    <w:tmpl w:val="64462D6A"/>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22" w15:restartNumberingAfterBreak="0">
    <w:nsid w:val="6E8941A3"/>
    <w:multiLevelType w:val="hybridMultilevel"/>
    <w:tmpl w:val="73D07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002477B"/>
    <w:multiLevelType w:val="hybridMultilevel"/>
    <w:tmpl w:val="DF960D10"/>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24" w15:restartNumberingAfterBreak="0">
    <w:nsid w:val="76D93E09"/>
    <w:multiLevelType w:val="hybridMultilevel"/>
    <w:tmpl w:val="361AE9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81A50A6"/>
    <w:multiLevelType w:val="hybridMultilevel"/>
    <w:tmpl w:val="DFF686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895503C"/>
    <w:multiLevelType w:val="hybridMultilevel"/>
    <w:tmpl w:val="870C44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AA429CC"/>
    <w:multiLevelType w:val="hybridMultilevel"/>
    <w:tmpl w:val="7FB4B352"/>
    <w:lvl w:ilvl="0" w:tplc="FFFFFFFF">
      <w:start w:val="1"/>
      <w:numFmt w:val="bullet"/>
      <w:lvlText w:val=""/>
      <w:lvlJc w:val="left"/>
      <w:pPr>
        <w:ind w:left="360" w:hanging="360"/>
      </w:pPr>
      <w:rPr>
        <w:rFonts w:ascii="Symbol" w:hAnsi="Symbol" w:hint="default"/>
      </w:rPr>
    </w:lvl>
    <w:lvl w:ilvl="1" w:tplc="A874F610">
      <w:start w:val="1"/>
      <w:numFmt w:val="bullet"/>
      <w:lvlText w:val="­"/>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879366378">
    <w:abstractNumId w:val="10"/>
  </w:num>
  <w:num w:numId="2" w16cid:durableId="96874862">
    <w:abstractNumId w:val="16"/>
  </w:num>
  <w:num w:numId="3" w16cid:durableId="524758349">
    <w:abstractNumId w:val="27"/>
  </w:num>
  <w:num w:numId="4" w16cid:durableId="1983775289">
    <w:abstractNumId w:val="18"/>
  </w:num>
  <w:num w:numId="5" w16cid:durableId="419375663">
    <w:abstractNumId w:val="25"/>
  </w:num>
  <w:num w:numId="6" w16cid:durableId="1025134009">
    <w:abstractNumId w:val="11"/>
  </w:num>
  <w:num w:numId="7" w16cid:durableId="189953162">
    <w:abstractNumId w:val="14"/>
  </w:num>
  <w:num w:numId="8" w16cid:durableId="550652215">
    <w:abstractNumId w:val="24"/>
  </w:num>
  <w:num w:numId="9" w16cid:durableId="1548058003">
    <w:abstractNumId w:val="10"/>
  </w:num>
  <w:num w:numId="10" w16cid:durableId="974483384">
    <w:abstractNumId w:val="18"/>
  </w:num>
  <w:num w:numId="11" w16cid:durableId="1617328023">
    <w:abstractNumId w:val="18"/>
  </w:num>
  <w:num w:numId="12" w16cid:durableId="915943837">
    <w:abstractNumId w:val="9"/>
  </w:num>
  <w:num w:numId="13" w16cid:durableId="1982347580">
    <w:abstractNumId w:val="7"/>
  </w:num>
  <w:num w:numId="14" w16cid:durableId="129397344">
    <w:abstractNumId w:val="6"/>
  </w:num>
  <w:num w:numId="15" w16cid:durableId="79177817">
    <w:abstractNumId w:val="5"/>
  </w:num>
  <w:num w:numId="16" w16cid:durableId="1594242771">
    <w:abstractNumId w:val="4"/>
  </w:num>
  <w:num w:numId="17" w16cid:durableId="1733767416">
    <w:abstractNumId w:val="8"/>
  </w:num>
  <w:num w:numId="18" w16cid:durableId="1911497575">
    <w:abstractNumId w:val="3"/>
  </w:num>
  <w:num w:numId="19" w16cid:durableId="483855495">
    <w:abstractNumId w:val="2"/>
  </w:num>
  <w:num w:numId="20" w16cid:durableId="1454985666">
    <w:abstractNumId w:val="1"/>
  </w:num>
  <w:num w:numId="21" w16cid:durableId="2078282781">
    <w:abstractNumId w:val="0"/>
  </w:num>
  <w:num w:numId="22" w16cid:durableId="1151557707">
    <w:abstractNumId w:val="19"/>
  </w:num>
  <w:num w:numId="23" w16cid:durableId="1738476610">
    <w:abstractNumId w:val="26"/>
  </w:num>
  <w:num w:numId="24" w16cid:durableId="1272472263">
    <w:abstractNumId w:val="12"/>
  </w:num>
  <w:num w:numId="25" w16cid:durableId="1542130714">
    <w:abstractNumId w:val="20"/>
  </w:num>
  <w:num w:numId="26" w16cid:durableId="592712093">
    <w:abstractNumId w:val="22"/>
  </w:num>
  <w:num w:numId="27" w16cid:durableId="637879715">
    <w:abstractNumId w:val="15"/>
  </w:num>
  <w:num w:numId="28" w16cid:durableId="1603801786">
    <w:abstractNumId w:val="13"/>
  </w:num>
  <w:num w:numId="29" w16cid:durableId="2126387007">
    <w:abstractNumId w:val="23"/>
  </w:num>
  <w:num w:numId="30" w16cid:durableId="190385028">
    <w:abstractNumId w:val="21"/>
  </w:num>
  <w:num w:numId="31" w16cid:durableId="2874708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634"/>
    <w:rsid w:val="00001FAF"/>
    <w:rsid w:val="00002412"/>
    <w:rsid w:val="000055BD"/>
    <w:rsid w:val="0002265F"/>
    <w:rsid w:val="00024FB9"/>
    <w:rsid w:val="00027609"/>
    <w:rsid w:val="00030732"/>
    <w:rsid w:val="0003107F"/>
    <w:rsid w:val="00046282"/>
    <w:rsid w:val="00050015"/>
    <w:rsid w:val="00055488"/>
    <w:rsid w:val="000573CF"/>
    <w:rsid w:val="00060CD4"/>
    <w:rsid w:val="00064AE9"/>
    <w:rsid w:val="000830F1"/>
    <w:rsid w:val="00085600"/>
    <w:rsid w:val="00085F5F"/>
    <w:rsid w:val="000B5919"/>
    <w:rsid w:val="000C5AAF"/>
    <w:rsid w:val="000D0316"/>
    <w:rsid w:val="000D1497"/>
    <w:rsid w:val="000D65E9"/>
    <w:rsid w:val="000F5EA6"/>
    <w:rsid w:val="000F65F5"/>
    <w:rsid w:val="000F7CDF"/>
    <w:rsid w:val="0010166F"/>
    <w:rsid w:val="00103956"/>
    <w:rsid w:val="00104E30"/>
    <w:rsid w:val="00122060"/>
    <w:rsid w:val="00132C63"/>
    <w:rsid w:val="00140832"/>
    <w:rsid w:val="00142BA4"/>
    <w:rsid w:val="00163005"/>
    <w:rsid w:val="001722CA"/>
    <w:rsid w:val="00175ACD"/>
    <w:rsid w:val="001760DD"/>
    <w:rsid w:val="00191126"/>
    <w:rsid w:val="0019248C"/>
    <w:rsid w:val="00195CE2"/>
    <w:rsid w:val="001A165D"/>
    <w:rsid w:val="001A3F33"/>
    <w:rsid w:val="001B321F"/>
    <w:rsid w:val="001B4B6A"/>
    <w:rsid w:val="001C3C87"/>
    <w:rsid w:val="001C42C1"/>
    <w:rsid w:val="001C4DF9"/>
    <w:rsid w:val="001C66D7"/>
    <w:rsid w:val="001D7422"/>
    <w:rsid w:val="001E00E3"/>
    <w:rsid w:val="001F4CE8"/>
    <w:rsid w:val="00200B39"/>
    <w:rsid w:val="00205569"/>
    <w:rsid w:val="00213F44"/>
    <w:rsid w:val="00224E35"/>
    <w:rsid w:val="00235465"/>
    <w:rsid w:val="002476A1"/>
    <w:rsid w:val="00251812"/>
    <w:rsid w:val="0027431E"/>
    <w:rsid w:val="002751FE"/>
    <w:rsid w:val="002939A7"/>
    <w:rsid w:val="002964C9"/>
    <w:rsid w:val="002A0FE5"/>
    <w:rsid w:val="002A2A8C"/>
    <w:rsid w:val="002A5F84"/>
    <w:rsid w:val="002B4AAD"/>
    <w:rsid w:val="002B7EF6"/>
    <w:rsid w:val="002C0C36"/>
    <w:rsid w:val="002C4BCC"/>
    <w:rsid w:val="002D2938"/>
    <w:rsid w:val="002D39C8"/>
    <w:rsid w:val="002F1023"/>
    <w:rsid w:val="00302296"/>
    <w:rsid w:val="00305A72"/>
    <w:rsid w:val="00317869"/>
    <w:rsid w:val="00322595"/>
    <w:rsid w:val="0032271C"/>
    <w:rsid w:val="00322B93"/>
    <w:rsid w:val="00341083"/>
    <w:rsid w:val="00352D91"/>
    <w:rsid w:val="00352E32"/>
    <w:rsid w:val="0035557B"/>
    <w:rsid w:val="00364B26"/>
    <w:rsid w:val="003714B6"/>
    <w:rsid w:val="00385CA7"/>
    <w:rsid w:val="00387253"/>
    <w:rsid w:val="00387870"/>
    <w:rsid w:val="00387A52"/>
    <w:rsid w:val="00387FDE"/>
    <w:rsid w:val="003A0575"/>
    <w:rsid w:val="003A4991"/>
    <w:rsid w:val="003A4F87"/>
    <w:rsid w:val="003A784A"/>
    <w:rsid w:val="003B205D"/>
    <w:rsid w:val="003B53E7"/>
    <w:rsid w:val="003B721A"/>
    <w:rsid w:val="003C40CB"/>
    <w:rsid w:val="003C6321"/>
    <w:rsid w:val="003D49FA"/>
    <w:rsid w:val="003D5F47"/>
    <w:rsid w:val="003D621E"/>
    <w:rsid w:val="003F17BB"/>
    <w:rsid w:val="00404F5F"/>
    <w:rsid w:val="00412F97"/>
    <w:rsid w:val="00416A5B"/>
    <w:rsid w:val="00443D5B"/>
    <w:rsid w:val="004460AD"/>
    <w:rsid w:val="00446AA8"/>
    <w:rsid w:val="0044782B"/>
    <w:rsid w:val="00455E90"/>
    <w:rsid w:val="0046278B"/>
    <w:rsid w:val="00462F41"/>
    <w:rsid w:val="0046490D"/>
    <w:rsid w:val="004660EE"/>
    <w:rsid w:val="004843C6"/>
    <w:rsid w:val="00485ABE"/>
    <w:rsid w:val="00491E23"/>
    <w:rsid w:val="004B038C"/>
    <w:rsid w:val="004B05AF"/>
    <w:rsid w:val="004B2B22"/>
    <w:rsid w:val="004C2997"/>
    <w:rsid w:val="004C6A6A"/>
    <w:rsid w:val="004F1BAB"/>
    <w:rsid w:val="004F3275"/>
    <w:rsid w:val="004F59E4"/>
    <w:rsid w:val="004F6484"/>
    <w:rsid w:val="004F6804"/>
    <w:rsid w:val="005028F7"/>
    <w:rsid w:val="005058E0"/>
    <w:rsid w:val="005143CD"/>
    <w:rsid w:val="00524EFE"/>
    <w:rsid w:val="00527518"/>
    <w:rsid w:val="00543E53"/>
    <w:rsid w:val="00546F39"/>
    <w:rsid w:val="005529C9"/>
    <w:rsid w:val="00554198"/>
    <w:rsid w:val="0055471C"/>
    <w:rsid w:val="00554958"/>
    <w:rsid w:val="00570843"/>
    <w:rsid w:val="00574244"/>
    <w:rsid w:val="00583742"/>
    <w:rsid w:val="0058418E"/>
    <w:rsid w:val="00590070"/>
    <w:rsid w:val="005A7702"/>
    <w:rsid w:val="005B1744"/>
    <w:rsid w:val="005B3193"/>
    <w:rsid w:val="005C0086"/>
    <w:rsid w:val="005D43BF"/>
    <w:rsid w:val="005D5359"/>
    <w:rsid w:val="005E5634"/>
    <w:rsid w:val="005E7AEC"/>
    <w:rsid w:val="005F3537"/>
    <w:rsid w:val="005F5828"/>
    <w:rsid w:val="005F7AC7"/>
    <w:rsid w:val="0060785B"/>
    <w:rsid w:val="006114E1"/>
    <w:rsid w:val="00622EFE"/>
    <w:rsid w:val="00627D6D"/>
    <w:rsid w:val="006349FA"/>
    <w:rsid w:val="00642615"/>
    <w:rsid w:val="006561C1"/>
    <w:rsid w:val="00666632"/>
    <w:rsid w:val="00675F45"/>
    <w:rsid w:val="00691BCA"/>
    <w:rsid w:val="006959D8"/>
    <w:rsid w:val="006A19B5"/>
    <w:rsid w:val="006A2182"/>
    <w:rsid w:val="006A417F"/>
    <w:rsid w:val="006A4C9F"/>
    <w:rsid w:val="006A5814"/>
    <w:rsid w:val="006B3B36"/>
    <w:rsid w:val="006B7405"/>
    <w:rsid w:val="006C471D"/>
    <w:rsid w:val="006C6408"/>
    <w:rsid w:val="006D10AA"/>
    <w:rsid w:val="006D145F"/>
    <w:rsid w:val="006E260F"/>
    <w:rsid w:val="006E3963"/>
    <w:rsid w:val="006E4B57"/>
    <w:rsid w:val="006E7865"/>
    <w:rsid w:val="006F229C"/>
    <w:rsid w:val="006F6A69"/>
    <w:rsid w:val="007015F9"/>
    <w:rsid w:val="00720221"/>
    <w:rsid w:val="00727B85"/>
    <w:rsid w:val="00732864"/>
    <w:rsid w:val="00754D1E"/>
    <w:rsid w:val="00772C5F"/>
    <w:rsid w:val="00773528"/>
    <w:rsid w:val="00773E26"/>
    <w:rsid w:val="00775492"/>
    <w:rsid w:val="00786062"/>
    <w:rsid w:val="00790992"/>
    <w:rsid w:val="007936EB"/>
    <w:rsid w:val="00793B3C"/>
    <w:rsid w:val="007B5E05"/>
    <w:rsid w:val="007B7D4F"/>
    <w:rsid w:val="007C59D7"/>
    <w:rsid w:val="007C75AB"/>
    <w:rsid w:val="007D0137"/>
    <w:rsid w:val="007E2EB0"/>
    <w:rsid w:val="007E6F44"/>
    <w:rsid w:val="007E72D0"/>
    <w:rsid w:val="007E77A2"/>
    <w:rsid w:val="00801F10"/>
    <w:rsid w:val="00804147"/>
    <w:rsid w:val="00804465"/>
    <w:rsid w:val="00804B14"/>
    <w:rsid w:val="00811E9A"/>
    <w:rsid w:val="00811EAF"/>
    <w:rsid w:val="00822B2A"/>
    <w:rsid w:val="00824365"/>
    <w:rsid w:val="0083314A"/>
    <w:rsid w:val="00844E4D"/>
    <w:rsid w:val="00844FDC"/>
    <w:rsid w:val="00850AFE"/>
    <w:rsid w:val="00850D29"/>
    <w:rsid w:val="00864098"/>
    <w:rsid w:val="008662F3"/>
    <w:rsid w:val="0087341D"/>
    <w:rsid w:val="00880579"/>
    <w:rsid w:val="00891298"/>
    <w:rsid w:val="00891F75"/>
    <w:rsid w:val="008944A3"/>
    <w:rsid w:val="008A5E9D"/>
    <w:rsid w:val="008B2B41"/>
    <w:rsid w:val="008B5CD8"/>
    <w:rsid w:val="008C1189"/>
    <w:rsid w:val="008C5535"/>
    <w:rsid w:val="008C6522"/>
    <w:rsid w:val="008C7E89"/>
    <w:rsid w:val="008D454B"/>
    <w:rsid w:val="008E3598"/>
    <w:rsid w:val="00907F9D"/>
    <w:rsid w:val="00913BF2"/>
    <w:rsid w:val="00916A7E"/>
    <w:rsid w:val="009244A9"/>
    <w:rsid w:val="00930581"/>
    <w:rsid w:val="00935829"/>
    <w:rsid w:val="00961E51"/>
    <w:rsid w:val="00974CA5"/>
    <w:rsid w:val="00987026"/>
    <w:rsid w:val="00991D04"/>
    <w:rsid w:val="00996938"/>
    <w:rsid w:val="009A0BA9"/>
    <w:rsid w:val="009A4561"/>
    <w:rsid w:val="009B4950"/>
    <w:rsid w:val="009B6FE9"/>
    <w:rsid w:val="009C1ACC"/>
    <w:rsid w:val="009D2A81"/>
    <w:rsid w:val="009F1201"/>
    <w:rsid w:val="00A02B17"/>
    <w:rsid w:val="00A14369"/>
    <w:rsid w:val="00A15C2E"/>
    <w:rsid w:val="00A22CC0"/>
    <w:rsid w:val="00A24A2A"/>
    <w:rsid w:val="00A26EF9"/>
    <w:rsid w:val="00A34A17"/>
    <w:rsid w:val="00A408F7"/>
    <w:rsid w:val="00A417B2"/>
    <w:rsid w:val="00A46FEF"/>
    <w:rsid w:val="00A51797"/>
    <w:rsid w:val="00A54068"/>
    <w:rsid w:val="00A56D83"/>
    <w:rsid w:val="00A81318"/>
    <w:rsid w:val="00A921C1"/>
    <w:rsid w:val="00AA35A0"/>
    <w:rsid w:val="00AA4537"/>
    <w:rsid w:val="00AA5C8A"/>
    <w:rsid w:val="00AB267C"/>
    <w:rsid w:val="00AB4FC0"/>
    <w:rsid w:val="00AC63EF"/>
    <w:rsid w:val="00AD1C45"/>
    <w:rsid w:val="00AF1B7E"/>
    <w:rsid w:val="00AF1FAA"/>
    <w:rsid w:val="00B10CA3"/>
    <w:rsid w:val="00B157E0"/>
    <w:rsid w:val="00B22172"/>
    <w:rsid w:val="00B255BD"/>
    <w:rsid w:val="00B32747"/>
    <w:rsid w:val="00B3637C"/>
    <w:rsid w:val="00B42457"/>
    <w:rsid w:val="00B53CA8"/>
    <w:rsid w:val="00B5427B"/>
    <w:rsid w:val="00B6307D"/>
    <w:rsid w:val="00B6621B"/>
    <w:rsid w:val="00B73141"/>
    <w:rsid w:val="00B77D0F"/>
    <w:rsid w:val="00B8707B"/>
    <w:rsid w:val="00BA0085"/>
    <w:rsid w:val="00BA149F"/>
    <w:rsid w:val="00BA1D57"/>
    <w:rsid w:val="00BB35CB"/>
    <w:rsid w:val="00BC78AF"/>
    <w:rsid w:val="00BD0DD2"/>
    <w:rsid w:val="00BF0A0C"/>
    <w:rsid w:val="00BF60E2"/>
    <w:rsid w:val="00C00392"/>
    <w:rsid w:val="00C0063D"/>
    <w:rsid w:val="00C036A4"/>
    <w:rsid w:val="00C05CDA"/>
    <w:rsid w:val="00C06021"/>
    <w:rsid w:val="00C16C55"/>
    <w:rsid w:val="00C21F42"/>
    <w:rsid w:val="00C258ED"/>
    <w:rsid w:val="00C26006"/>
    <w:rsid w:val="00C32CEE"/>
    <w:rsid w:val="00C47B02"/>
    <w:rsid w:val="00C54EB1"/>
    <w:rsid w:val="00C55498"/>
    <w:rsid w:val="00C753B3"/>
    <w:rsid w:val="00C766F3"/>
    <w:rsid w:val="00C83E63"/>
    <w:rsid w:val="00C85AFF"/>
    <w:rsid w:val="00C92A2F"/>
    <w:rsid w:val="00C94061"/>
    <w:rsid w:val="00CA0446"/>
    <w:rsid w:val="00CA7B49"/>
    <w:rsid w:val="00CB0BC1"/>
    <w:rsid w:val="00CC44A7"/>
    <w:rsid w:val="00CD038B"/>
    <w:rsid w:val="00CD10E4"/>
    <w:rsid w:val="00CD2119"/>
    <w:rsid w:val="00CD4A44"/>
    <w:rsid w:val="00CE2316"/>
    <w:rsid w:val="00CE54FE"/>
    <w:rsid w:val="00CE5A20"/>
    <w:rsid w:val="00CF279B"/>
    <w:rsid w:val="00D02531"/>
    <w:rsid w:val="00D03EAC"/>
    <w:rsid w:val="00D0496C"/>
    <w:rsid w:val="00D11859"/>
    <w:rsid w:val="00D17A55"/>
    <w:rsid w:val="00D23B30"/>
    <w:rsid w:val="00D23CD7"/>
    <w:rsid w:val="00D3008E"/>
    <w:rsid w:val="00D31183"/>
    <w:rsid w:val="00D32F51"/>
    <w:rsid w:val="00D3515B"/>
    <w:rsid w:val="00D524F2"/>
    <w:rsid w:val="00D538C7"/>
    <w:rsid w:val="00D66CCA"/>
    <w:rsid w:val="00D93726"/>
    <w:rsid w:val="00D96F9E"/>
    <w:rsid w:val="00DA7C27"/>
    <w:rsid w:val="00DA7ED4"/>
    <w:rsid w:val="00DB121E"/>
    <w:rsid w:val="00DB30BE"/>
    <w:rsid w:val="00DB62EF"/>
    <w:rsid w:val="00DC2D65"/>
    <w:rsid w:val="00DC42D6"/>
    <w:rsid w:val="00DC492C"/>
    <w:rsid w:val="00DC58D5"/>
    <w:rsid w:val="00DE17C1"/>
    <w:rsid w:val="00DE66AA"/>
    <w:rsid w:val="00DF3E57"/>
    <w:rsid w:val="00E0124F"/>
    <w:rsid w:val="00E1295A"/>
    <w:rsid w:val="00E144D7"/>
    <w:rsid w:val="00E1471F"/>
    <w:rsid w:val="00E2058F"/>
    <w:rsid w:val="00E21F28"/>
    <w:rsid w:val="00E44985"/>
    <w:rsid w:val="00E463AE"/>
    <w:rsid w:val="00E4699A"/>
    <w:rsid w:val="00E47137"/>
    <w:rsid w:val="00E47715"/>
    <w:rsid w:val="00E52A43"/>
    <w:rsid w:val="00E55E00"/>
    <w:rsid w:val="00E75FD7"/>
    <w:rsid w:val="00E77B61"/>
    <w:rsid w:val="00E87910"/>
    <w:rsid w:val="00E92E98"/>
    <w:rsid w:val="00E93AF6"/>
    <w:rsid w:val="00E9744C"/>
    <w:rsid w:val="00EA0A2E"/>
    <w:rsid w:val="00EA3F7D"/>
    <w:rsid w:val="00EA42D7"/>
    <w:rsid w:val="00EA4CA8"/>
    <w:rsid w:val="00EB4A22"/>
    <w:rsid w:val="00EC0120"/>
    <w:rsid w:val="00EC0742"/>
    <w:rsid w:val="00EC2F9A"/>
    <w:rsid w:val="00EC5C3D"/>
    <w:rsid w:val="00ED2362"/>
    <w:rsid w:val="00ED4599"/>
    <w:rsid w:val="00ED45C5"/>
    <w:rsid w:val="00ED5323"/>
    <w:rsid w:val="00EE5450"/>
    <w:rsid w:val="00EF766C"/>
    <w:rsid w:val="00F000E1"/>
    <w:rsid w:val="00F02733"/>
    <w:rsid w:val="00F02984"/>
    <w:rsid w:val="00F042B3"/>
    <w:rsid w:val="00F10990"/>
    <w:rsid w:val="00F16BC1"/>
    <w:rsid w:val="00F17B1A"/>
    <w:rsid w:val="00F21572"/>
    <w:rsid w:val="00F21D05"/>
    <w:rsid w:val="00F31B25"/>
    <w:rsid w:val="00F42291"/>
    <w:rsid w:val="00F45840"/>
    <w:rsid w:val="00F462AF"/>
    <w:rsid w:val="00F573E5"/>
    <w:rsid w:val="00F61E46"/>
    <w:rsid w:val="00F62226"/>
    <w:rsid w:val="00F62666"/>
    <w:rsid w:val="00F741A5"/>
    <w:rsid w:val="00F778DD"/>
    <w:rsid w:val="00F833E5"/>
    <w:rsid w:val="00FA3E8A"/>
    <w:rsid w:val="00FC627E"/>
    <w:rsid w:val="00FC6FB4"/>
    <w:rsid w:val="00FD7A29"/>
    <w:rsid w:val="00FE323C"/>
    <w:rsid w:val="00FE35C7"/>
    <w:rsid w:val="00FE507A"/>
    <w:rsid w:val="00FF0966"/>
    <w:rsid w:val="00FF3635"/>
    <w:rsid w:val="01D5189D"/>
    <w:rsid w:val="07400224"/>
    <w:rsid w:val="1235CB0D"/>
    <w:rsid w:val="163692BB"/>
    <w:rsid w:val="5363FB8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17DCD1"/>
  <w15:chartTrackingRefBased/>
  <w15:docId w15:val="{C88FDDDB-DC0A-4D59-923B-BD6A18E4A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Century Gothic" w:hAnsiTheme="minorHAnsi" w:cstheme="minorBidi"/>
        <w:kern w:val="2"/>
        <w:sz w:val="22"/>
        <w:szCs w:val="22"/>
        <w:lang w:val="en-AU"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4A22"/>
    <w:pPr>
      <w:widowControl w:val="0"/>
      <w:autoSpaceDE w:val="0"/>
      <w:autoSpaceDN w:val="0"/>
      <w:spacing w:before="120" w:after="120"/>
    </w:pPr>
    <w:rPr>
      <w:rFonts w:ascii="Arial" w:hAnsi="Arial" w:cs="Century Gothic"/>
      <w:kern w:val="0"/>
      <w:sz w:val="24"/>
      <w:lang w:eastAsia="en-AU" w:bidi="en-AU"/>
      <w14:ligatures w14:val="none"/>
    </w:rPr>
  </w:style>
  <w:style w:type="paragraph" w:styleId="Heading1">
    <w:name w:val="heading 1"/>
    <w:basedOn w:val="Normal"/>
    <w:next w:val="Normal"/>
    <w:link w:val="Heading1Char"/>
    <w:uiPriority w:val="1"/>
    <w:qFormat/>
    <w:rsid w:val="00DB62EF"/>
    <w:pPr>
      <w:spacing w:before="240" w:after="240"/>
      <w:outlineLvl w:val="0"/>
    </w:pPr>
    <w:rPr>
      <w:b/>
      <w:bCs/>
      <w:sz w:val="36"/>
      <w:szCs w:val="28"/>
    </w:rPr>
  </w:style>
  <w:style w:type="paragraph" w:styleId="Heading2">
    <w:name w:val="heading 2"/>
    <w:basedOn w:val="Normal"/>
    <w:next w:val="Normal"/>
    <w:link w:val="Heading2Char"/>
    <w:uiPriority w:val="1"/>
    <w:unhideWhenUsed/>
    <w:qFormat/>
    <w:rsid w:val="007E77A2"/>
    <w:pPr>
      <w:spacing w:before="360" w:after="360"/>
      <w:outlineLvl w:val="1"/>
    </w:pPr>
    <w:rPr>
      <w:b/>
      <w:bCs/>
      <w:sz w:val="32"/>
    </w:rPr>
  </w:style>
  <w:style w:type="paragraph" w:styleId="Heading3">
    <w:name w:val="heading 3"/>
    <w:basedOn w:val="Normal"/>
    <w:next w:val="Normal"/>
    <w:link w:val="Heading3Char"/>
    <w:uiPriority w:val="1"/>
    <w:unhideWhenUsed/>
    <w:qFormat/>
    <w:rsid w:val="00DB62EF"/>
    <w:pPr>
      <w:spacing w:before="240"/>
      <w:outlineLvl w:val="2"/>
    </w:pPr>
    <w:rPr>
      <w:b/>
      <w:bCs/>
      <w:sz w:val="28"/>
    </w:rPr>
  </w:style>
  <w:style w:type="paragraph" w:styleId="Heading4">
    <w:name w:val="heading 4"/>
    <w:basedOn w:val="Heading3"/>
    <w:next w:val="Normal"/>
    <w:link w:val="Heading4Char"/>
    <w:uiPriority w:val="1"/>
    <w:unhideWhenUsed/>
    <w:qFormat/>
    <w:rsid w:val="00DB62EF"/>
    <w:pPr>
      <w:spacing w:before="120"/>
      <w:outlineLvl w:val="3"/>
    </w:pPr>
    <w:rPr>
      <w:bCs w:val="0"/>
      <w:iCs/>
      <w:sz w:val="26"/>
    </w:rPr>
  </w:style>
  <w:style w:type="paragraph" w:styleId="Heading5">
    <w:name w:val="heading 5"/>
    <w:basedOn w:val="Normal"/>
    <w:next w:val="Normal"/>
    <w:link w:val="Heading5Char"/>
    <w:uiPriority w:val="1"/>
    <w:rsid w:val="00DB62EF"/>
    <w:pPr>
      <w:keepNext/>
      <w:keepLines/>
      <w:outlineLvl w:val="4"/>
    </w:pPr>
    <w:rPr>
      <w:rFonts w:eastAsiaTheme="majorEastAsia" w:cstheme="majorBidi"/>
      <w:b/>
    </w:rPr>
  </w:style>
  <w:style w:type="paragraph" w:styleId="Heading6">
    <w:name w:val="heading 6"/>
    <w:basedOn w:val="Normal"/>
    <w:next w:val="Normal"/>
    <w:link w:val="Heading6Char"/>
    <w:uiPriority w:val="1"/>
    <w:qFormat/>
    <w:rsid w:val="00F741A5"/>
    <w:pPr>
      <w:keepNext/>
      <w:keepLines/>
      <w:outlineLvl w:val="5"/>
    </w:pPr>
    <w:rPr>
      <w:rFonts w:eastAsiaTheme="majorEastAsia" w:cstheme="majorBidi"/>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F741A5"/>
    <w:rPr>
      <w:rFonts w:ascii="Arial" w:hAnsi="Arial" w:cs="Century Gothic"/>
      <w:b/>
      <w:bCs/>
      <w:kern w:val="0"/>
      <w:sz w:val="36"/>
      <w:szCs w:val="28"/>
      <w:lang w:eastAsia="en-AU" w:bidi="en-AU"/>
      <w14:ligatures w14:val="none"/>
    </w:rPr>
  </w:style>
  <w:style w:type="paragraph" w:customStyle="1" w:styleId="Bullet2">
    <w:name w:val="Bullet 2"/>
    <w:basedOn w:val="Normal"/>
    <w:uiPriority w:val="4"/>
    <w:rsid w:val="00F741A5"/>
    <w:pPr>
      <w:numPr>
        <w:ilvl w:val="1"/>
        <w:numId w:val="4"/>
      </w:numPr>
    </w:pPr>
  </w:style>
  <w:style w:type="paragraph" w:styleId="Quote">
    <w:name w:val="Quote"/>
    <w:aliases w:val="ACT"/>
    <w:basedOn w:val="Normal"/>
    <w:next w:val="Normal"/>
    <w:link w:val="QuoteChar"/>
    <w:uiPriority w:val="29"/>
    <w:qFormat/>
    <w:rsid w:val="00F741A5"/>
    <w:rPr>
      <w:i/>
      <w:iCs/>
    </w:rPr>
  </w:style>
  <w:style w:type="character" w:customStyle="1" w:styleId="QuoteChar">
    <w:name w:val="Quote Char"/>
    <w:aliases w:val="ACT Char"/>
    <w:basedOn w:val="DefaultParagraphFont"/>
    <w:link w:val="Quote"/>
    <w:uiPriority w:val="29"/>
    <w:rsid w:val="00F741A5"/>
    <w:rPr>
      <w:rFonts w:ascii="Arial" w:hAnsi="Arial" w:cs="Century Gothic"/>
      <w:i/>
      <w:iCs/>
      <w:kern w:val="0"/>
      <w:sz w:val="24"/>
      <w:lang w:eastAsia="en-AU" w:bidi="en-AU"/>
      <w14:ligatures w14:val="none"/>
    </w:rPr>
  </w:style>
  <w:style w:type="character" w:customStyle="1" w:styleId="Heading2Char">
    <w:name w:val="Heading 2 Char"/>
    <w:basedOn w:val="DefaultParagraphFont"/>
    <w:link w:val="Heading2"/>
    <w:uiPriority w:val="1"/>
    <w:rsid w:val="007E77A2"/>
    <w:rPr>
      <w:rFonts w:ascii="Arial" w:hAnsi="Arial" w:cs="Century Gothic"/>
      <w:b/>
      <w:bCs/>
      <w:kern w:val="0"/>
      <w:sz w:val="32"/>
      <w:lang w:eastAsia="en-AU" w:bidi="en-AU"/>
      <w14:ligatures w14:val="none"/>
    </w:rPr>
  </w:style>
  <w:style w:type="character" w:customStyle="1" w:styleId="Heading3Char">
    <w:name w:val="Heading 3 Char"/>
    <w:basedOn w:val="DefaultParagraphFont"/>
    <w:link w:val="Heading3"/>
    <w:uiPriority w:val="1"/>
    <w:rsid w:val="00F741A5"/>
    <w:rPr>
      <w:rFonts w:ascii="Arial" w:hAnsi="Arial" w:cs="Century Gothic"/>
      <w:b/>
      <w:bCs/>
      <w:kern w:val="0"/>
      <w:sz w:val="28"/>
      <w:lang w:eastAsia="en-AU" w:bidi="en-AU"/>
      <w14:ligatures w14:val="none"/>
    </w:rPr>
  </w:style>
  <w:style w:type="character" w:styleId="Hyperlink">
    <w:name w:val="Hyperlink"/>
    <w:basedOn w:val="DefaultParagraphFont"/>
    <w:uiPriority w:val="99"/>
    <w:unhideWhenUsed/>
    <w:qFormat/>
    <w:rsid w:val="00F741A5"/>
    <w:rPr>
      <w:rFonts w:ascii="Arial" w:hAnsi="Arial"/>
      <w:color w:val="0563C1" w:themeColor="hyperlink"/>
      <w:sz w:val="24"/>
      <w:u w:val="single"/>
    </w:rPr>
  </w:style>
  <w:style w:type="character" w:styleId="UnresolvedMention">
    <w:name w:val="Unresolved Mention"/>
    <w:basedOn w:val="DefaultParagraphFont"/>
    <w:uiPriority w:val="99"/>
    <w:semiHidden/>
    <w:unhideWhenUsed/>
    <w:rsid w:val="00EA0A2E"/>
    <w:rPr>
      <w:color w:val="605E5C"/>
      <w:shd w:val="clear" w:color="auto" w:fill="E1DFDD"/>
    </w:rPr>
  </w:style>
  <w:style w:type="character" w:styleId="FollowedHyperlink">
    <w:name w:val="FollowedHyperlink"/>
    <w:basedOn w:val="DefaultParagraphFont"/>
    <w:uiPriority w:val="99"/>
    <w:semiHidden/>
    <w:unhideWhenUsed/>
    <w:rsid w:val="00B77D0F"/>
    <w:rPr>
      <w:color w:val="954F72" w:themeColor="followedHyperlink"/>
      <w:u w:val="single"/>
    </w:rPr>
  </w:style>
  <w:style w:type="character" w:styleId="CommentReference">
    <w:name w:val="annotation reference"/>
    <w:basedOn w:val="DefaultParagraphFont"/>
    <w:uiPriority w:val="99"/>
    <w:semiHidden/>
    <w:unhideWhenUsed/>
    <w:rsid w:val="00B77D0F"/>
    <w:rPr>
      <w:sz w:val="16"/>
      <w:szCs w:val="16"/>
    </w:rPr>
  </w:style>
  <w:style w:type="paragraph" w:styleId="CommentSubject">
    <w:name w:val="annotation subject"/>
    <w:basedOn w:val="Normal"/>
    <w:next w:val="Normal"/>
    <w:link w:val="CommentSubjectChar"/>
    <w:uiPriority w:val="99"/>
    <w:semiHidden/>
    <w:unhideWhenUsed/>
    <w:rsid w:val="00F741A5"/>
    <w:rPr>
      <w:b/>
      <w:bCs/>
      <w:sz w:val="20"/>
      <w:szCs w:val="20"/>
    </w:rPr>
  </w:style>
  <w:style w:type="character" w:customStyle="1" w:styleId="CommentSubjectChar">
    <w:name w:val="Comment Subject Char"/>
    <w:basedOn w:val="DefaultParagraphFont"/>
    <w:link w:val="CommentSubject"/>
    <w:uiPriority w:val="99"/>
    <w:semiHidden/>
    <w:rsid w:val="00F741A5"/>
    <w:rPr>
      <w:rFonts w:ascii="Arial" w:hAnsi="Arial" w:cs="Century Gothic"/>
      <w:b/>
      <w:bCs/>
      <w:kern w:val="0"/>
      <w:sz w:val="20"/>
      <w:szCs w:val="20"/>
      <w:lang w:eastAsia="en-AU" w:bidi="en-AU"/>
      <w14:ligatures w14:val="none"/>
    </w:rPr>
  </w:style>
  <w:style w:type="paragraph" w:styleId="ListParagraph">
    <w:name w:val="List Paragraph"/>
    <w:basedOn w:val="Normal"/>
    <w:link w:val="ListParagraphChar"/>
    <w:uiPriority w:val="34"/>
    <w:qFormat/>
    <w:rsid w:val="00E1471F"/>
    <w:pPr>
      <w:ind w:left="720"/>
      <w:contextualSpacing/>
    </w:pPr>
  </w:style>
  <w:style w:type="paragraph" w:customStyle="1" w:styleId="Bulletlist">
    <w:name w:val="Bullet list"/>
    <w:basedOn w:val="ListParagraph"/>
    <w:uiPriority w:val="3"/>
    <w:rsid w:val="00E1471F"/>
    <w:pPr>
      <w:numPr>
        <w:numId w:val="1"/>
      </w:numPr>
    </w:pPr>
  </w:style>
  <w:style w:type="character" w:customStyle="1" w:styleId="Heading4Char">
    <w:name w:val="Heading 4 Char"/>
    <w:basedOn w:val="DefaultParagraphFont"/>
    <w:link w:val="Heading4"/>
    <w:uiPriority w:val="1"/>
    <w:rsid w:val="00F741A5"/>
    <w:rPr>
      <w:rFonts w:ascii="Arial" w:hAnsi="Arial" w:cs="Century Gothic"/>
      <w:b/>
      <w:iCs/>
      <w:kern w:val="0"/>
      <w:sz w:val="26"/>
      <w:lang w:eastAsia="en-AU" w:bidi="en-AU"/>
      <w14:ligatures w14:val="none"/>
    </w:rPr>
  </w:style>
  <w:style w:type="paragraph" w:customStyle="1" w:styleId="Tableheader">
    <w:name w:val="Table header"/>
    <w:basedOn w:val="Normal"/>
    <w:uiPriority w:val="2"/>
    <w:rsid w:val="00DE17C1"/>
    <w:pPr>
      <w:widowControl/>
      <w:autoSpaceDE/>
      <w:autoSpaceDN/>
      <w:spacing w:before="60" w:after="60" w:line="240" w:lineRule="auto"/>
      <w:ind w:left="113"/>
    </w:pPr>
    <w:rPr>
      <w:rFonts w:eastAsia="Times New Roman" w:cs="Times New Roman"/>
      <w:b/>
      <w:sz w:val="22"/>
      <w:szCs w:val="20"/>
      <w:lang w:bidi="ar-SA"/>
    </w:rPr>
  </w:style>
  <w:style w:type="paragraph" w:customStyle="1" w:styleId="Tabletext">
    <w:name w:val="Table text"/>
    <w:uiPriority w:val="2"/>
    <w:rsid w:val="00DE17C1"/>
    <w:pPr>
      <w:spacing w:before="60" w:after="60" w:line="240" w:lineRule="auto"/>
    </w:pPr>
    <w:rPr>
      <w:rFonts w:ascii="Arial" w:eastAsia="Times New Roman" w:hAnsi="Arial" w:cs="Times New Roman"/>
      <w:color w:val="538135" w:themeColor="accent6" w:themeShade="BF"/>
      <w:kern w:val="0"/>
      <w:szCs w:val="20"/>
      <w:lang w:eastAsia="en-AU"/>
      <w14:ligatures w14:val="none"/>
    </w:rPr>
  </w:style>
  <w:style w:type="character" w:customStyle="1" w:styleId="Heading5Char">
    <w:name w:val="Heading 5 Char"/>
    <w:basedOn w:val="DefaultParagraphFont"/>
    <w:link w:val="Heading5"/>
    <w:uiPriority w:val="1"/>
    <w:rsid w:val="00F741A5"/>
    <w:rPr>
      <w:rFonts w:ascii="Arial" w:eastAsiaTheme="majorEastAsia" w:hAnsi="Arial" w:cstheme="majorBidi"/>
      <w:b/>
      <w:kern w:val="0"/>
      <w:sz w:val="24"/>
      <w:lang w:eastAsia="en-AU" w:bidi="en-AU"/>
      <w14:ligatures w14:val="none"/>
    </w:rPr>
  </w:style>
  <w:style w:type="character" w:customStyle="1" w:styleId="Heading6Char">
    <w:name w:val="Heading 6 Char"/>
    <w:basedOn w:val="DefaultParagraphFont"/>
    <w:link w:val="Heading6"/>
    <w:uiPriority w:val="1"/>
    <w:rsid w:val="00F741A5"/>
    <w:rPr>
      <w:rFonts w:ascii="Arial" w:eastAsiaTheme="majorEastAsia" w:hAnsi="Arial" w:cstheme="majorBidi"/>
      <w:b/>
      <w:i/>
      <w:kern w:val="0"/>
      <w:sz w:val="24"/>
      <w:lang w:eastAsia="en-AU" w:bidi="en-AU"/>
      <w14:ligatures w14:val="none"/>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Arial" w:hAnsi="Arial" w:cs="Century Gothic"/>
      <w:kern w:val="0"/>
      <w:sz w:val="20"/>
      <w:szCs w:val="20"/>
      <w:lang w:eastAsia="en-AU" w:bidi="en-AU"/>
      <w14:ligatures w14:val="none"/>
    </w:rPr>
  </w:style>
  <w:style w:type="paragraph" w:styleId="Revision">
    <w:name w:val="Revision"/>
    <w:hidden/>
    <w:uiPriority w:val="99"/>
    <w:semiHidden/>
    <w:rsid w:val="005E5634"/>
    <w:pPr>
      <w:spacing w:after="0" w:line="240" w:lineRule="auto"/>
    </w:pPr>
    <w:rPr>
      <w:rFonts w:ascii="Arial" w:hAnsi="Arial" w:cs="Century Gothic"/>
      <w:kern w:val="0"/>
      <w:sz w:val="24"/>
      <w:lang w:eastAsia="en-AU" w:bidi="en-AU"/>
      <w14:ligatures w14:val="none"/>
    </w:rPr>
  </w:style>
  <w:style w:type="paragraph" w:styleId="Header">
    <w:name w:val="header"/>
    <w:basedOn w:val="Normal"/>
    <w:link w:val="HeaderChar"/>
    <w:uiPriority w:val="99"/>
    <w:unhideWhenUsed/>
    <w:rsid w:val="00A46FEF"/>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A46FEF"/>
    <w:rPr>
      <w:rFonts w:ascii="Arial" w:hAnsi="Arial" w:cs="Century Gothic"/>
      <w:kern w:val="0"/>
      <w:sz w:val="24"/>
      <w:lang w:eastAsia="en-AU" w:bidi="en-AU"/>
      <w14:ligatures w14:val="none"/>
    </w:rPr>
  </w:style>
  <w:style w:type="paragraph" w:styleId="Footer">
    <w:name w:val="footer"/>
    <w:basedOn w:val="Normal"/>
    <w:link w:val="FooterChar"/>
    <w:uiPriority w:val="99"/>
    <w:unhideWhenUsed/>
    <w:rsid w:val="00A46FEF"/>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A46FEF"/>
    <w:rPr>
      <w:rFonts w:ascii="Arial" w:hAnsi="Arial" w:cs="Century Gothic"/>
      <w:kern w:val="0"/>
      <w:sz w:val="24"/>
      <w:lang w:eastAsia="en-AU" w:bidi="en-AU"/>
      <w14:ligatures w14:val="none"/>
    </w:rPr>
  </w:style>
  <w:style w:type="paragraph" w:styleId="BodyText">
    <w:name w:val="Body Text"/>
    <w:basedOn w:val="Normal"/>
    <w:link w:val="BodyTextChar"/>
    <w:uiPriority w:val="1"/>
    <w:qFormat/>
    <w:rsid w:val="000F5EA6"/>
    <w:pPr>
      <w:spacing w:before="0" w:after="0" w:line="240" w:lineRule="auto"/>
    </w:pPr>
    <w:rPr>
      <w:rFonts w:ascii="Century Gothic" w:hAnsi="Century Gothic"/>
      <w:sz w:val="22"/>
    </w:rPr>
  </w:style>
  <w:style w:type="character" w:customStyle="1" w:styleId="BodyTextChar">
    <w:name w:val="Body Text Char"/>
    <w:basedOn w:val="DefaultParagraphFont"/>
    <w:link w:val="BodyText"/>
    <w:uiPriority w:val="1"/>
    <w:rsid w:val="000F5EA6"/>
    <w:rPr>
      <w:rFonts w:ascii="Century Gothic" w:hAnsi="Century Gothic" w:cs="Century Gothic"/>
      <w:kern w:val="0"/>
      <w:lang w:eastAsia="en-AU" w:bidi="en-AU"/>
      <w14:ligatures w14:val="none"/>
    </w:rPr>
  </w:style>
  <w:style w:type="character" w:customStyle="1" w:styleId="ListParagraphChar">
    <w:name w:val="List Paragraph Char"/>
    <w:basedOn w:val="DefaultParagraphFont"/>
    <w:link w:val="ListParagraph"/>
    <w:uiPriority w:val="34"/>
    <w:rsid w:val="00554198"/>
    <w:rPr>
      <w:rFonts w:ascii="Arial" w:hAnsi="Arial" w:cs="Century Gothic"/>
      <w:kern w:val="0"/>
      <w:sz w:val="24"/>
      <w:lang w:eastAsia="en-AU" w:bidi="en-AU"/>
      <w14:ligatures w14:val="none"/>
    </w:rPr>
  </w:style>
  <w:style w:type="paragraph" w:styleId="NormalWeb">
    <w:name w:val="Normal (Web)"/>
    <w:basedOn w:val="Normal"/>
    <w:uiPriority w:val="99"/>
    <w:semiHidden/>
    <w:unhideWhenUsed/>
    <w:rsid w:val="002C0C36"/>
    <w:rPr>
      <w:rFonts w:ascii="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latrobe@latrobe.vic.gov.au"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latrobe.vic.gov.au/Property/Development/Planning_Scheme_Amendments/Current_Planning_Scheme_Amendment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85\AppData\Local\Microsoft\Windows\INetCache\Content.Outlook\OHOGD967\Explanatory%20Report%20-%20Boroondara%20accessible%20version%20-%202023-09-1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797aeec6-0273-40f2-ab3e-beee73212332" ContentTypeId="0x01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13C8FF7309EBD42B2C8D32A463522E2" ma:contentTypeVersion="37" ma:contentTypeDescription="Create a new document." ma:contentTypeScope="" ma:versionID="3af9b3bb1c83aad7133fb08543afbc16">
  <xsd:schema xmlns:xsd="http://www.w3.org/2001/XMLSchema" xmlns:xs="http://www.w3.org/2001/XMLSchema" xmlns:p="http://schemas.microsoft.com/office/2006/metadata/properties" xmlns:ns2="a5f32de4-e402-4188-b034-e71ca7d22e54" xmlns:ns3="4bd58b96-cc7f-4c1b-801f-2bc3c6bd79dd" xmlns:ns4="9f250a92-4cb3-4475-b8ab-fbe3dd1bbf75" xmlns:ns5="9fd47c19-1c4a-4d7d-b342-c10cef269344" targetNamespace="http://schemas.microsoft.com/office/2006/metadata/properties" ma:root="true" ma:fieldsID="1397f79d2680dcb3156f5c8e631215c4" ns2:_="" ns3:_="" ns4:_="" ns5:_="">
    <xsd:import namespace="a5f32de4-e402-4188-b034-e71ca7d22e54"/>
    <xsd:import namespace="4bd58b96-cc7f-4c1b-801f-2bc3c6bd79dd"/>
    <xsd:import namespace="9f250a92-4cb3-4475-b8ab-fbe3dd1bbf75"/>
    <xsd:import namespace="9fd47c19-1c4a-4d7d-b342-c10cef26934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Classification" minOccurs="0"/>
                <xsd:element ref="ns4:SharedWithUsers" minOccurs="0"/>
                <xsd:element ref="ns4:SharedWithDetails" minOccurs="0"/>
                <xsd:element ref="ns3:MediaServiceEventHashCode" minOccurs="0"/>
                <xsd:element ref="ns3:MediaServiceGenerationTime" minOccurs="0"/>
                <xsd:element ref="ns3:MediaServiceDateTaken" minOccurs="0"/>
                <xsd:element ref="ns3:MediaServiceLocation" minOccurs="0"/>
                <xsd:element ref="ns3:MediaServiceAutoKeyPoints" minOccurs="0"/>
                <xsd:element ref="ns3:MediaServiceKeyPoints" minOccurs="0"/>
                <xsd:element ref="ns3:_Flow_SignoffStatus" minOccurs="0"/>
                <xsd:element ref="ns3:lcf76f155ced4ddcb4097134ff3c332f" minOccurs="0"/>
                <xsd:element ref="ns5:TaxCatchAll" minOccurs="0"/>
                <xsd:element ref="ns3:MediaLengthInSeconds" minOccurs="0"/>
                <xsd:element ref="ns3:Category" minOccurs="0"/>
                <xsd:element ref="ns3:Uploadedby" minOccurs="0"/>
                <xsd:element ref="ns3:AmendmentStatus" minOccurs="0"/>
                <xsd:element ref="ns3:MediaServiceObjectDetectorVersions" minOccurs="0"/>
                <xsd:element ref="ns3:DocumentStatus" minOccurs="0"/>
                <xsd:element ref="ns3:MediaServiceSearchProperties" minOccurs="0"/>
                <xsd:element ref="ns3:AppHub"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bd58b96-cc7f-4c1b-801f-2bc3c6bd79d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Classification" ma:index="15" nillable="true" ma:displayName="Classification" ma:list="{5132af1a-d0a0-4524-926b-2351b7b1ccb3}" ma:internalName="Classification" ma:showField="Title">
      <xsd:simpleType>
        <xsd:restriction base="dms:Lookup"/>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_Flow_SignoffStatus" ma:index="24" nillable="true" ma:displayName="Sign-off status" ma:internalName="Sign_x002d_off_x0020_status">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LengthInSeconds" ma:index="28" nillable="true" ma:displayName="MediaLengthInSeconds" ma:hidden="true" ma:internalName="MediaLengthInSeconds" ma:readOnly="true">
      <xsd:simpleType>
        <xsd:restriction base="dms:Unknown"/>
      </xsd:simpleType>
    </xsd:element>
    <xsd:element name="Category" ma:index="29" nillable="true" ma:displayName="Category" ma:internalName="Category">
      <xsd:simpleType>
        <xsd:restriction base="dms:Text"/>
      </xsd:simpleType>
    </xsd:element>
    <xsd:element name="Uploadedby" ma:index="30" nillable="true" ma:displayName="Uploaded by" ma:internalName="Uploaded_x0020_by">
      <xsd:simpleType>
        <xsd:restriction base="dms:Text"/>
      </xsd:simpleType>
    </xsd:element>
    <xsd:element name="AmendmentStatus" ma:index="31" nillable="true" ma:displayName="Amendment Status" ma:internalName="Amendment_x0020_Status">
      <xsd:simpleType>
        <xsd:restriction base="dms:Text"/>
      </xsd:simpleType>
    </xsd:element>
    <xsd:element name="MediaServiceObjectDetectorVersions" ma:index="32" nillable="true" ma:displayName="MediaServiceObjectDetectorVersions" ma:description="" ma:hidden="true" ma:indexed="true" ma:internalName="MediaServiceObjectDetectorVersions" ma:readOnly="true">
      <xsd:simpleType>
        <xsd:restriction base="dms:Text"/>
      </xsd:simpleType>
    </xsd:element>
    <xsd:element name="DocumentStatus" ma:index="33" nillable="true" ma:displayName="Document status" ma:list="{54465591-6100-4ef3-a3ba-50937698c9ce}" ma:internalName="DocumentStatus" ma:readOnly="false" ma:showField="Title">
      <xsd:simpleType>
        <xsd:restriction base="dms:Lookup"/>
      </xsd:simpleType>
    </xsd:element>
    <xsd:element name="MediaServiceSearchProperties" ma:index="34" nillable="true" ma:displayName="MediaServiceSearchProperties" ma:hidden="true" ma:internalName="MediaServiceSearchProperties" ma:readOnly="true">
      <xsd:simpleType>
        <xsd:restriction base="dms:Note"/>
      </xsd:simpleType>
    </xsd:element>
    <xsd:element name="AppHub" ma:index="35" nillable="true" ma:displayName="AppHub" ma:default="0" ma:description="Is visible on AppHub Y/N" ma:internalName="AppHub">
      <xsd:simpleType>
        <xsd:restriction base="dms:Boolean"/>
      </xsd:simpleType>
    </xsd:element>
    <xsd:element name="MediaServiceBillingMetadata" ma:index="3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f250a92-4cb3-4475-b8ab-fbe3dd1bbf7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3aebf18f-e578-4598-b771-5b12d11488eb}" ma:internalName="TaxCatchAll" ma:showField="CatchAllData" ma:web="3348b8bb-97b8-4ba1-80ab-30fbf4669d5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bd58b96-cc7f-4c1b-801f-2bc3c6bd79dd">
      <Terms xmlns="http://schemas.microsoft.com/office/infopath/2007/PartnerControls"/>
    </lcf76f155ced4ddcb4097134ff3c332f>
    <TaxCatchAll xmlns="9fd47c19-1c4a-4d7d-b342-c10cef269344" xsi:nil="true"/>
    <SharedWithUsers xmlns="9f250a92-4cb3-4475-b8ab-fbe3dd1bbf75">
      <UserInfo>
        <DisplayName>Enrico LoBianco (DEECA)</DisplayName>
        <AccountId>943</AccountId>
        <AccountType/>
      </UserInfo>
      <UserInfo>
        <DisplayName>Letitia J Neilson (DEECA)</DisplayName>
        <AccountId>1523</AccountId>
        <AccountType/>
      </UserInfo>
      <UserInfo>
        <DisplayName>Evangelia Moustogiannis (DEECA)</DisplayName>
        <AccountId>1217</AccountId>
        <AccountType/>
      </UserInfo>
    </SharedWithUsers>
    <Uploadedby xmlns="4bd58b96-cc7f-4c1b-801f-2bc3c6bd79dd">Lorrae Dukes</Uploadedby>
    <AppHub xmlns="4bd58b96-cc7f-4c1b-801f-2bc3c6bd79dd">true</AppHub>
    <_Flow_SignoffStatus xmlns="4bd58b96-cc7f-4c1b-801f-2bc3c6bd79dd" xsi:nil="true"/>
    <AmendmentStatus xmlns="4bd58b96-cc7f-4c1b-801f-2bc3c6bd79dd">Authorised</AmendmentStatus>
    <Classification xmlns="4bd58b96-cc7f-4c1b-801f-2bc3c6bd79dd">2</Classification>
    <DocumentStatus xmlns="4bd58b96-cc7f-4c1b-801f-2bc3c6bd79dd" xsi:nil="true"/>
    <Category xmlns="4bd58b96-cc7f-4c1b-801f-2bc3c6bd79dd" xsi:nil="true"/>
  </documentManagement>
</p:properties>
</file>

<file path=customXml/item5.xml><?xml version="1.0" encoding="utf-8"?>
<?mso-contentType ?>
<spe:Receivers xmlns:spe="http://schemas.microsoft.com/sharepoint/events"/>
</file>

<file path=customXml/itemProps1.xml><?xml version="1.0" encoding="utf-8"?>
<ds:datastoreItem xmlns:ds="http://schemas.openxmlformats.org/officeDocument/2006/customXml" ds:itemID="{FC786AEE-A1A9-4AC4-A7F7-7AB26EE62DFD}">
  <ds:schemaRefs>
    <ds:schemaRef ds:uri="Microsoft.SharePoint.Taxonomy.ContentTypeSync"/>
  </ds:schemaRefs>
</ds:datastoreItem>
</file>

<file path=customXml/itemProps2.xml><?xml version="1.0" encoding="utf-8"?>
<ds:datastoreItem xmlns:ds="http://schemas.openxmlformats.org/officeDocument/2006/customXml" ds:itemID="{62A22ABE-62C8-4BB1-BCA5-890E26F27FC1}">
  <ds:schemaRefs>
    <ds:schemaRef ds:uri="http://schemas.microsoft.com/sharepoint/v3/contenttype/forms"/>
  </ds:schemaRefs>
</ds:datastoreItem>
</file>

<file path=customXml/itemProps3.xml><?xml version="1.0" encoding="utf-8"?>
<ds:datastoreItem xmlns:ds="http://schemas.openxmlformats.org/officeDocument/2006/customXml" ds:itemID="{539EABD3-FD09-4AC8-A175-A0B90B3325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4bd58b96-cc7f-4c1b-801f-2bc3c6bd79dd"/>
    <ds:schemaRef ds:uri="9f250a92-4cb3-4475-b8ab-fbe3dd1bbf75"/>
    <ds:schemaRef ds:uri="9fd47c19-1c4a-4d7d-b342-c10cef269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018DBC6-2EFE-4C7A-9F70-61EAA1B07713}">
  <ds:schemaRefs>
    <ds:schemaRef ds:uri="http://schemas.microsoft.com/office/2006/metadata/properties"/>
    <ds:schemaRef ds:uri="http://schemas.microsoft.com/office/infopath/2007/PartnerControls"/>
    <ds:schemaRef ds:uri="4bd58b96-cc7f-4c1b-801f-2bc3c6bd79dd"/>
    <ds:schemaRef ds:uri="9fd47c19-1c4a-4d7d-b342-c10cef269344"/>
    <ds:schemaRef ds:uri="9f250a92-4cb3-4475-b8ab-fbe3dd1bbf75"/>
  </ds:schemaRefs>
</ds:datastoreItem>
</file>

<file path=customXml/itemProps5.xml><?xml version="1.0" encoding="utf-8"?>
<ds:datastoreItem xmlns:ds="http://schemas.openxmlformats.org/officeDocument/2006/customXml" ds:itemID="{6821F6B0-B1D5-4677-825E-5A95BD956DAB}">
  <ds:schemaRefs>
    <ds:schemaRef ds:uri="http://schemas.microsoft.com/sharepoint/events"/>
  </ds:schemaRefs>
</ds:datastoreItem>
</file>

<file path=docMetadata/LabelInfo.xml><?xml version="1.0" encoding="utf-8"?>
<clbl:labelList xmlns:clbl="http://schemas.microsoft.com/office/2020/mipLabelMetadata">
  <clbl:label id="{906fd932-e23a-4c56-b72d-cd1ac85ce494}" enabled="1" method="Privileged" siteId="{5094c7a7-0748-466e-941e-72882c3097ba}" removed="0"/>
</clbl:labelList>
</file>

<file path=docProps/app.xml><?xml version="1.0" encoding="utf-8"?>
<Properties xmlns="http://schemas.openxmlformats.org/officeDocument/2006/extended-properties" xmlns:vt="http://schemas.openxmlformats.org/officeDocument/2006/docPropsVTypes">
  <Template>Explanatory Report - Boroondara accessible version - 2023-09-14</Template>
  <TotalTime>1</TotalTime>
  <Pages>19</Pages>
  <Words>6547</Words>
  <Characters>37584</Characters>
  <Application>Microsoft Office Word</Application>
  <DocSecurity>0</DocSecurity>
  <Lines>722</Lines>
  <Paragraphs>296</Paragraphs>
  <ScaleCrop>false</ScaleCrop>
  <HeadingPairs>
    <vt:vector size="2" baseType="variant">
      <vt:variant>
        <vt:lpstr>Title</vt:lpstr>
      </vt:variant>
      <vt:variant>
        <vt:i4>1</vt:i4>
      </vt:variant>
    </vt:vector>
  </HeadingPairs>
  <TitlesOfParts>
    <vt:vector size="1" baseType="lpstr">
      <vt:lpstr>Explanatory Report</vt:lpstr>
    </vt:vector>
  </TitlesOfParts>
  <Company/>
  <LinksUpToDate>false</LinksUpToDate>
  <CharactersWithSpaces>43835</CharactersWithSpaces>
  <SharedDoc>false</SharedDoc>
  <HLinks>
    <vt:vector size="30" baseType="variant">
      <vt:variant>
        <vt:i4>7667833</vt:i4>
      </vt:variant>
      <vt:variant>
        <vt:i4>12</vt:i4>
      </vt:variant>
      <vt:variant>
        <vt:i4>0</vt:i4>
      </vt:variant>
      <vt:variant>
        <vt:i4>5</vt:i4>
      </vt:variant>
      <vt:variant>
        <vt:lpwstr>http://www.dtp.vic.gov.au/</vt:lpwstr>
      </vt:variant>
      <vt:variant>
        <vt:lpwstr/>
      </vt:variant>
      <vt:variant>
        <vt:i4>327770</vt:i4>
      </vt:variant>
      <vt:variant>
        <vt:i4>9</vt:i4>
      </vt:variant>
      <vt:variant>
        <vt:i4>0</vt:i4>
      </vt:variant>
      <vt:variant>
        <vt:i4>5</vt:i4>
      </vt:variant>
      <vt:variant>
        <vt:lpwstr>https://www.planning.vic.gov.au/guides-and-resources/guides/practitioners-guide-to-victorias-planning-schemes</vt:lpwstr>
      </vt:variant>
      <vt:variant>
        <vt:lpwstr/>
      </vt:variant>
      <vt:variant>
        <vt:i4>7077948</vt:i4>
      </vt:variant>
      <vt:variant>
        <vt:i4>6</vt:i4>
      </vt:variant>
      <vt:variant>
        <vt:i4>0</vt:i4>
      </vt:variant>
      <vt:variant>
        <vt:i4>5</vt:i4>
      </vt:variant>
      <vt:variant>
        <vt:lpwstr>https://www.planning.vic.gov.au/guides-and-resources/guides/planning-practice-notes/strategic-assessment-guidelines</vt:lpwstr>
      </vt:variant>
      <vt:variant>
        <vt:lpwstr/>
      </vt:variant>
      <vt:variant>
        <vt:i4>7012363</vt:i4>
      </vt:variant>
      <vt:variant>
        <vt:i4>3</vt:i4>
      </vt:variant>
      <vt:variant>
        <vt:i4>0</vt:i4>
      </vt:variant>
      <vt:variant>
        <vt:i4>5</vt:i4>
      </vt:variant>
      <vt:variant>
        <vt:lpwstr>https://www.planning.vic.gov.au/__data/assets/word_doc/0026/635633/Use-of-Standard-Terms-August-2023.docx</vt:lpwstr>
      </vt:variant>
      <vt:variant>
        <vt:lpwstr/>
      </vt:variant>
      <vt:variant>
        <vt:i4>4915208</vt:i4>
      </vt:variant>
      <vt:variant>
        <vt:i4>0</vt:i4>
      </vt:variant>
      <vt:variant>
        <vt:i4>0</vt:i4>
      </vt:variant>
      <vt:variant>
        <vt:i4>5</vt:i4>
      </vt:variant>
      <vt:variant>
        <vt:lpwstr>http://www.planning.vic.gov.au/public-inspection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Explanatory Report</dc:title>
  <dc:subject/>
  <dc:creator>Evangelia Moustogiannis (DELWP)</dc:creator>
  <cp:keywords/>
  <dc:description/>
  <cp:lastModifiedBy>Lorrae Dukes</cp:lastModifiedBy>
  <cp:revision>3</cp:revision>
  <cp:lastPrinted>2026-05-07T23:34:00Z</cp:lastPrinted>
  <dcterms:created xsi:type="dcterms:W3CDTF">2026-05-20T05:34:00Z</dcterms:created>
  <dcterms:modified xsi:type="dcterms:W3CDTF">2026-05-24T22:49:00Z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0x010100E13C8FF7309EBD42B2C8D32A463522E2</vt:lpwstr>
  </property>
  <property fmtid="{D5CDD505-2E9C-101B-9397-08002B2CF9AE}" pid="3" name="Records Class Project">
    <vt:lpwstr>25;#Reference Materials|f95fc07f-4085-41de-ae1e-da9e571af2f5</vt:lpwstr>
  </property>
  <property fmtid="{D5CDD505-2E9C-101B-9397-08002B2CF9AE}" pid="4" name="Department Document Type">
    <vt:lpwstr>29;#Instruction|bd959bd7-f47f-4272-85c0-fe4839e53559</vt:lpwstr>
  </property>
  <property fmtid="{D5CDD505-2E9C-101B-9397-08002B2CF9AE}" pid="5" name="Dissemination Limiting Marker">
    <vt:lpwstr>11;#FOUO|955eb6fc-b35a-4808-8aa5-31e514fa3f26</vt:lpwstr>
  </property>
  <property fmtid="{D5CDD505-2E9C-101B-9397-08002B2CF9AE}" pid="6" name="Security Classification">
    <vt:lpwstr>7;#Unclassified|7fa379f4-4aba-4692-ab80-7d39d3a23cf4</vt:lpwstr>
  </property>
  <property fmtid="{D5CDD505-2E9C-101B-9397-08002B2CF9AE}" pid="7" name="Record Purpose">
    <vt:lpwstr/>
  </property>
  <property fmtid="{D5CDD505-2E9C-101B-9397-08002B2CF9AE}" pid="8" name="_dlc_DocIdItemGuid">
    <vt:lpwstr>bc908136-1501-43fb-974d-d73ead64f662</vt:lpwstr>
  </property>
  <property fmtid="{D5CDD505-2E9C-101B-9397-08002B2CF9AE}" pid="9" name="Order">
    <vt:r8>31800</vt:r8>
  </property>
  <property fmtid="{D5CDD505-2E9C-101B-9397-08002B2CF9AE}" pid="10" name="MSIP_Label_b92b7feb-b287-442c-a072-f385b02ec972_Enabled">
    <vt:lpwstr>true</vt:lpwstr>
  </property>
  <property fmtid="{D5CDD505-2E9C-101B-9397-08002B2CF9AE}" pid="11" name="MSIP_Label_b92b7feb-b287-442c-a072-f385b02ec972_SetDate">
    <vt:lpwstr>2023-10-30T00:36:12Z</vt:lpwstr>
  </property>
  <property fmtid="{D5CDD505-2E9C-101B-9397-08002B2CF9AE}" pid="12" name="MSIP_Label_b92b7feb-b287-442c-a072-f385b02ec972_Method">
    <vt:lpwstr>Privileged</vt:lpwstr>
  </property>
  <property fmtid="{D5CDD505-2E9C-101B-9397-08002B2CF9AE}" pid="13" name="MSIP_Label_b92b7feb-b287-442c-a072-f385b02ec972_Name">
    <vt:lpwstr>Unofficial</vt:lpwstr>
  </property>
  <property fmtid="{D5CDD505-2E9C-101B-9397-08002B2CF9AE}" pid="14" name="MSIP_Label_b92b7feb-b287-442c-a072-f385b02ec972_SiteId">
    <vt:lpwstr>e8bdd6f7-fc18-4e48-a554-7f547927223b</vt:lpwstr>
  </property>
  <property fmtid="{D5CDD505-2E9C-101B-9397-08002B2CF9AE}" pid="15" name="MSIP_Label_b92b7feb-b287-442c-a072-f385b02ec972_ActionId">
    <vt:lpwstr>581aa655-7e21-4b0e-9caa-f5d04496c3d9</vt:lpwstr>
  </property>
  <property fmtid="{D5CDD505-2E9C-101B-9397-08002B2CF9AE}" pid="16" name="MSIP_Label_b92b7feb-b287-442c-a072-f385b02ec972_ContentBits">
    <vt:lpwstr>2</vt:lpwstr>
  </property>
  <property fmtid="{D5CDD505-2E9C-101B-9397-08002B2CF9AE}" pid="17" name="MediaServiceImageTags">
    <vt:lpwstr/>
  </property>
  <property fmtid="{D5CDD505-2E9C-101B-9397-08002B2CF9AE}" pid="18" name="DLCPolicyLabelValue">
    <vt:lpwstr>Version 1.6</vt:lpwstr>
  </property>
  <property fmtid="{D5CDD505-2E9C-101B-9397-08002B2CF9AE}" pid="19" name="DLCPolicyLabelClientValue">
    <vt:lpwstr>Version {_UIVersionString}</vt:lpwstr>
  </property>
  <property fmtid="{D5CDD505-2E9C-101B-9397-08002B2CF9AE}" pid="20" name="SharedWithUsers">
    <vt:lpwstr>943;#Enrico LoBianco (DEECA);#1523;#Letitia J Neilson (DEECA);#1217;#Evangelia Moustogiannis (DEECA)</vt:lpwstr>
  </property>
  <property fmtid="{D5CDD505-2E9C-101B-9397-08002B2CF9AE}" pid="21" name="pd01c257034b4e86b1f58279a3bd54c6">
    <vt:lpwstr>Unclassified|7fa379f4-4aba-4692-ab80-7d39d3a23cf4</vt:lpwstr>
  </property>
  <property fmtid="{D5CDD505-2E9C-101B-9397-08002B2CF9AE}" pid="22" name="fb3179c379644f499d7166d0c985669b">
    <vt:lpwstr>FOUO|955eb6fc-b35a-4808-8aa5-31e514fa3f26</vt:lpwstr>
  </property>
  <property fmtid="{D5CDD505-2E9C-101B-9397-08002B2CF9AE}" pid="23" name="f2ccc2d036544b63b99cbcec8aa9ae6a">
    <vt:lpwstr>Reference Materials|f95fc07f-4085-41de-ae1e-da9e571af2f5</vt:lpwstr>
  </property>
  <property fmtid="{D5CDD505-2E9C-101B-9397-08002B2CF9AE}" pid="24" name="TaxCatchAll">
    <vt:lpwstr>11;#FOUO|955eb6fc-b35a-4808-8aa5-31e514fa3f26;#25;#Reference Materials|f95fc07f-4085-41de-ae1e-da9e571af2f5;#29;#Instruction|bd959bd7-f47f-4272-85c0-fe4839e53559;#7;#Unclassified|7fa379f4-4aba-4692-ab80-7d39d3a23cf4</vt:lpwstr>
  </property>
  <property fmtid="{D5CDD505-2E9C-101B-9397-08002B2CF9AE}" pid="25" name="b9b43b809ea4445880dbf70bb9849525">
    <vt:lpwstr>Instruction|bd959bd7-f47f-4272-85c0-fe4839e53559</vt:lpwstr>
  </property>
  <property fmtid="{D5CDD505-2E9C-101B-9397-08002B2CF9AE}" pid="26" name="Records_x0020_Class_x0020_Project">
    <vt:lpwstr>25;#Reference Materials|f95fc07f-4085-41de-ae1e-da9e571af2f5</vt:lpwstr>
  </property>
  <property fmtid="{D5CDD505-2E9C-101B-9397-08002B2CF9AE}" pid="27" name="Security_x0020_Classification">
    <vt:lpwstr>7;#Unclassified|7fa379f4-4aba-4692-ab80-7d39d3a23cf4</vt:lpwstr>
  </property>
  <property fmtid="{D5CDD505-2E9C-101B-9397-08002B2CF9AE}" pid="28" name="Record_x0020_Purpose">
    <vt:lpwstr/>
  </property>
  <property fmtid="{D5CDD505-2E9C-101B-9397-08002B2CF9AE}" pid="29" name="Department_x0020_Document_x0020_Type">
    <vt:lpwstr>29;#Instruction|bd959bd7-f47f-4272-85c0-fe4839e53559</vt:lpwstr>
  </property>
  <property fmtid="{D5CDD505-2E9C-101B-9397-08002B2CF9AE}" pid="30" name="Dissemination_x0020_Limiting_x0020_Marker">
    <vt:lpwstr>11;#FOUO|955eb6fc-b35a-4808-8aa5-31e514fa3f26</vt:lpwstr>
  </property>
</Properties>
</file>